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E35C" w14:textId="77777777" w:rsidR="00687B0F" w:rsidRPr="009B09E0" w:rsidRDefault="00687B0F" w:rsidP="00770C93">
      <w:pPr>
        <w:pStyle w:val="Nagwek1"/>
        <w:spacing w:before="120" w:after="120" w:line="312" w:lineRule="auto"/>
        <w:rPr>
          <w:rFonts w:cs="Segoe UI"/>
          <w:color w:val="auto"/>
          <w:lang w:eastAsia="pl-PL"/>
        </w:rPr>
      </w:pPr>
    </w:p>
    <w:p w14:paraId="0D260009" w14:textId="4D1B443C" w:rsidR="000E0809" w:rsidRDefault="000E0809" w:rsidP="00770C93">
      <w:pPr>
        <w:pStyle w:val="Nagwek1"/>
        <w:spacing w:before="120" w:after="120" w:line="312" w:lineRule="auto"/>
        <w:jc w:val="center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SPECYFIKACJA </w:t>
      </w:r>
      <w:r w:rsidRPr="009B09E0">
        <w:rPr>
          <w:rFonts w:cs="Segoe UI"/>
          <w:color w:val="auto"/>
          <w:lang w:eastAsia="pl-PL"/>
        </w:rPr>
        <w:br/>
        <w:t>WARUNKÓW ZAMÓWIENIA</w:t>
      </w:r>
    </w:p>
    <w:p w14:paraId="51DFC47A" w14:textId="3DC03927" w:rsidR="002C5B2F" w:rsidRDefault="002C5B2F" w:rsidP="0005650F">
      <w:pPr>
        <w:spacing w:before="120" w:after="120" w:line="312" w:lineRule="auto"/>
        <w:jc w:val="both"/>
        <w:rPr>
          <w:rFonts w:cs="Segoe UI"/>
          <w:b/>
          <w:bCs/>
        </w:rPr>
      </w:pPr>
      <w:r w:rsidRPr="002C5B2F">
        <w:rPr>
          <w:b/>
          <w:bCs/>
          <w:lang w:eastAsia="pl-PL"/>
        </w:rPr>
        <w:t>Usługa</w:t>
      </w:r>
      <w:r w:rsidR="00456B32" w:rsidRPr="002C5B2F">
        <w:rPr>
          <w:b/>
          <w:bCs/>
          <w:lang w:eastAsia="pl-PL"/>
        </w:rPr>
        <w:t xml:space="preserve"> ubezpieczenia </w:t>
      </w:r>
      <w:r w:rsidR="00EA6808" w:rsidRPr="002C5B2F">
        <w:rPr>
          <w:b/>
          <w:bCs/>
          <w:lang w:eastAsia="pl-PL"/>
        </w:rPr>
        <w:t>Miejskiego Przedsiębiorstwa Realizacji Inwestycji Sp. z o.</w:t>
      </w:r>
      <w:r>
        <w:rPr>
          <w:b/>
          <w:bCs/>
          <w:lang w:eastAsia="pl-PL"/>
        </w:rPr>
        <w:t xml:space="preserve"> </w:t>
      </w:r>
      <w:r w:rsidR="00EA6808" w:rsidRPr="002C5B2F">
        <w:rPr>
          <w:b/>
          <w:bCs/>
          <w:lang w:eastAsia="pl-PL"/>
        </w:rPr>
        <w:t>o. w</w:t>
      </w:r>
      <w:r>
        <w:rPr>
          <w:b/>
          <w:bCs/>
          <w:lang w:eastAsia="pl-PL"/>
        </w:rPr>
        <w:t> </w:t>
      </w:r>
      <w:r w:rsidR="00EA6808" w:rsidRPr="002C5B2F">
        <w:rPr>
          <w:b/>
          <w:bCs/>
          <w:lang w:eastAsia="pl-PL"/>
        </w:rPr>
        <w:t xml:space="preserve">Warszawie na </w:t>
      </w:r>
      <w:r w:rsidRPr="002C5B2F">
        <w:rPr>
          <w:b/>
          <w:bCs/>
          <w:lang w:eastAsia="pl-PL"/>
        </w:rPr>
        <w:t>lata</w:t>
      </w:r>
      <w:r w:rsidR="00EA6808" w:rsidRPr="002C5B2F">
        <w:rPr>
          <w:b/>
          <w:bCs/>
          <w:lang w:eastAsia="pl-PL"/>
        </w:rPr>
        <w:t xml:space="preserve"> 2021/2023</w:t>
      </w:r>
      <w:r w:rsidRPr="002C5B2F">
        <w:rPr>
          <w:b/>
          <w:bCs/>
          <w:lang w:eastAsia="pl-PL"/>
        </w:rPr>
        <w:t>.</w:t>
      </w:r>
      <w:r>
        <w:rPr>
          <w:b/>
          <w:bCs/>
          <w:lang w:eastAsia="pl-PL"/>
        </w:rPr>
        <w:t xml:space="preserve">  </w:t>
      </w:r>
      <w:r w:rsidRPr="009B09E0">
        <w:rPr>
          <w:rFonts w:cs="Segoe UI"/>
          <w:b/>
          <w:bCs/>
        </w:rPr>
        <w:t>Sygnatura:</w:t>
      </w:r>
      <w:r w:rsidR="00793A8A">
        <w:rPr>
          <w:rFonts w:cs="Segoe UI"/>
          <w:b/>
          <w:bCs/>
        </w:rPr>
        <w:t xml:space="preserve"> BZP.260.8.2021.AM</w:t>
      </w:r>
    </w:p>
    <w:p w14:paraId="27FD92CD" w14:textId="77777777" w:rsidR="0005650F" w:rsidRPr="009B09E0" w:rsidRDefault="0005650F" w:rsidP="0005650F">
      <w:pPr>
        <w:spacing w:before="120" w:after="120" w:line="312" w:lineRule="auto"/>
        <w:jc w:val="both"/>
        <w:rPr>
          <w:rFonts w:cs="Segoe UI"/>
          <w:b/>
          <w:bCs/>
        </w:rPr>
      </w:pPr>
    </w:p>
    <w:p w14:paraId="10F1B5C3" w14:textId="085A4D08" w:rsidR="000E0809" w:rsidRPr="009B09E0" w:rsidRDefault="0005650F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Postępowanie o udzielenie zamówienia prowadzone jest </w:t>
      </w:r>
      <w:r w:rsidRPr="007D345B">
        <w:rPr>
          <w:rFonts w:cs="Segoe UI"/>
          <w:b/>
          <w:bCs/>
          <w:lang w:eastAsia="pl-PL"/>
        </w:rPr>
        <w:t>w trybie podstawowym z możliwością negocjacji</w:t>
      </w:r>
      <w:r w:rsidRPr="009B09E0">
        <w:rPr>
          <w:rFonts w:cs="Segoe UI"/>
          <w:lang w:eastAsia="pl-PL"/>
        </w:rPr>
        <w:t xml:space="preserve"> na podstawie ustawy z dnia 11 września 2019 roku Prawo zamówień publicznych (</w:t>
      </w:r>
      <w:proofErr w:type="spellStart"/>
      <w:r>
        <w:rPr>
          <w:rFonts w:cs="Segoe UI"/>
          <w:lang w:eastAsia="pl-PL"/>
        </w:rPr>
        <w:t>t</w:t>
      </w:r>
      <w:r w:rsidR="0062254D">
        <w:rPr>
          <w:rFonts w:cs="Segoe UI"/>
          <w:lang w:eastAsia="pl-PL"/>
        </w:rPr>
        <w:t>.</w:t>
      </w:r>
      <w:r w:rsidR="00C93A32">
        <w:rPr>
          <w:rFonts w:cs="Segoe UI"/>
          <w:lang w:eastAsia="pl-PL"/>
        </w:rPr>
        <w:t>j</w:t>
      </w:r>
      <w:proofErr w:type="spellEnd"/>
      <w:r w:rsidR="0062254D">
        <w:rPr>
          <w:rFonts w:cs="Segoe UI"/>
          <w:lang w:eastAsia="pl-PL"/>
        </w:rPr>
        <w:t>.</w:t>
      </w:r>
      <w:r>
        <w:rPr>
          <w:rFonts w:cs="Segoe UI"/>
          <w:lang w:eastAsia="pl-PL"/>
        </w:rPr>
        <w:t xml:space="preserve"> Dz.U. z  2021</w:t>
      </w:r>
      <w:r w:rsidR="009E4ED8">
        <w:rPr>
          <w:rFonts w:cs="Segoe UI"/>
          <w:lang w:eastAsia="pl-PL"/>
        </w:rPr>
        <w:t xml:space="preserve"> </w:t>
      </w:r>
      <w:r>
        <w:rPr>
          <w:rFonts w:cs="Segoe UI"/>
          <w:lang w:eastAsia="pl-PL"/>
        </w:rPr>
        <w:t>r. poz. 1129</w:t>
      </w:r>
      <w:r w:rsidRPr="009B09E0">
        <w:rPr>
          <w:rFonts w:cs="Segoe UI"/>
          <w:lang w:eastAsia="pl-PL"/>
        </w:rPr>
        <w:t xml:space="preserve"> z</w:t>
      </w:r>
      <w:r w:rsidR="007F44EF">
        <w:rPr>
          <w:rFonts w:cs="Segoe UI"/>
          <w:lang w:eastAsia="pl-PL"/>
        </w:rPr>
        <w:t xml:space="preserve"> </w:t>
      </w:r>
      <w:proofErr w:type="spellStart"/>
      <w:r w:rsidR="007F44EF">
        <w:rPr>
          <w:rFonts w:cs="Segoe UI"/>
          <w:lang w:eastAsia="pl-PL"/>
        </w:rPr>
        <w:t>późn</w:t>
      </w:r>
      <w:proofErr w:type="spellEnd"/>
      <w:r w:rsidR="007F44EF">
        <w:rPr>
          <w:rFonts w:cs="Segoe UI"/>
          <w:lang w:eastAsia="pl-PL"/>
        </w:rPr>
        <w:t>.</w:t>
      </w:r>
      <w:r w:rsidRPr="009B09E0">
        <w:rPr>
          <w:rFonts w:cs="Segoe UI"/>
          <w:lang w:eastAsia="pl-PL"/>
        </w:rPr>
        <w:t xml:space="preserve"> zm.), zwanej dalej „ustawą </w:t>
      </w:r>
      <w:proofErr w:type="spellStart"/>
      <w:r w:rsidRPr="009B09E0">
        <w:rPr>
          <w:rFonts w:cs="Segoe UI"/>
          <w:lang w:eastAsia="pl-PL"/>
        </w:rPr>
        <w:t>Pzp</w:t>
      </w:r>
      <w:proofErr w:type="spellEnd"/>
      <w:r w:rsidRPr="009B09E0">
        <w:rPr>
          <w:rFonts w:cs="Segoe UI"/>
          <w:lang w:eastAsia="pl-PL"/>
        </w:rPr>
        <w:t xml:space="preserve">”, </w:t>
      </w:r>
    </w:p>
    <w:p w14:paraId="7F78BA70" w14:textId="6BC918BE" w:rsidR="000E0809" w:rsidRPr="009B09E0" w:rsidRDefault="00AA1DFF" w:rsidP="00770C93">
      <w:pPr>
        <w:pStyle w:val="Nagwek2"/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WSPÓLNY SŁOWNIK ZAMÓWIEŃ </w:t>
      </w:r>
      <w:r w:rsidR="000E0809" w:rsidRPr="009B09E0">
        <w:rPr>
          <w:rFonts w:cs="Segoe UI"/>
          <w:color w:val="auto"/>
          <w:lang w:eastAsia="pl-PL"/>
        </w:rPr>
        <w:t xml:space="preserve">(CPV) </w:t>
      </w:r>
    </w:p>
    <w:p w14:paraId="6E899DD4" w14:textId="1A569194" w:rsidR="006B7006" w:rsidRPr="0005650F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05650F">
        <w:rPr>
          <w:rFonts w:cs="Segoe UI"/>
          <w:lang w:eastAsia="pl-PL"/>
        </w:rPr>
        <w:t>66.51.00.00-8 –</w:t>
      </w:r>
      <w:r w:rsidR="00592F20">
        <w:rPr>
          <w:rFonts w:cs="Segoe UI"/>
          <w:lang w:eastAsia="pl-PL"/>
        </w:rPr>
        <w:t xml:space="preserve"> </w:t>
      </w:r>
      <w:r w:rsidRPr="0005650F">
        <w:rPr>
          <w:rFonts w:cs="Segoe UI"/>
          <w:lang w:eastAsia="pl-PL"/>
        </w:rPr>
        <w:t>Usługi ubezpieczeniowe</w:t>
      </w:r>
    </w:p>
    <w:p w14:paraId="23CBA044" w14:textId="2F6D976A" w:rsidR="006B7006" w:rsidRPr="0005650F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05650F">
        <w:rPr>
          <w:rFonts w:cs="Segoe UI"/>
          <w:lang w:eastAsia="pl-PL"/>
        </w:rPr>
        <w:t>66.51.50.00-3 –</w:t>
      </w:r>
      <w:r w:rsidR="00592F20">
        <w:rPr>
          <w:rFonts w:cs="Segoe UI"/>
          <w:lang w:eastAsia="pl-PL"/>
        </w:rPr>
        <w:t xml:space="preserve"> </w:t>
      </w:r>
      <w:r w:rsidRPr="0005650F">
        <w:rPr>
          <w:rFonts w:cs="Segoe UI"/>
          <w:lang w:eastAsia="pl-PL"/>
        </w:rPr>
        <w:t>Usługi ubezpieczenia od uszkodzenia lub utraty</w:t>
      </w:r>
    </w:p>
    <w:p w14:paraId="506091A7" w14:textId="3B348527" w:rsidR="006B7006" w:rsidRPr="0005650F" w:rsidRDefault="006B7006" w:rsidP="00770C93">
      <w:pPr>
        <w:spacing w:before="120" w:after="120" w:line="312" w:lineRule="auto"/>
        <w:jc w:val="both"/>
        <w:rPr>
          <w:rFonts w:cs="Segoe UI"/>
          <w:lang w:eastAsia="pl-PL"/>
        </w:rPr>
      </w:pPr>
      <w:r w:rsidRPr="0005650F">
        <w:rPr>
          <w:rFonts w:cs="Segoe UI"/>
          <w:lang w:eastAsia="pl-PL"/>
        </w:rPr>
        <w:t>66.51.60.00-0 –</w:t>
      </w:r>
      <w:r w:rsidR="00592F20">
        <w:rPr>
          <w:rFonts w:cs="Segoe UI"/>
          <w:lang w:eastAsia="pl-PL"/>
        </w:rPr>
        <w:t xml:space="preserve"> </w:t>
      </w:r>
      <w:r w:rsidRPr="0005650F">
        <w:rPr>
          <w:rFonts w:cs="Segoe UI"/>
          <w:lang w:eastAsia="pl-PL"/>
        </w:rPr>
        <w:t>Usługi ubezpieczenia od odpowiedzialności cywilnej</w:t>
      </w:r>
    </w:p>
    <w:p w14:paraId="4FC69771" w14:textId="3238CD3E" w:rsidR="006B7006" w:rsidRDefault="006B7006" w:rsidP="00E84FA5">
      <w:pPr>
        <w:spacing w:before="120" w:after="120" w:line="312" w:lineRule="auto"/>
        <w:jc w:val="both"/>
        <w:rPr>
          <w:rFonts w:cs="Segoe UI"/>
          <w:lang w:eastAsia="pl-PL"/>
        </w:rPr>
      </w:pPr>
      <w:r w:rsidRPr="0005650F">
        <w:rPr>
          <w:rFonts w:cs="Segoe UI"/>
          <w:lang w:eastAsia="pl-PL"/>
        </w:rPr>
        <w:t>66.51.41.10-0 –</w:t>
      </w:r>
      <w:r w:rsidR="00592F20">
        <w:rPr>
          <w:rFonts w:cs="Segoe UI"/>
          <w:lang w:eastAsia="pl-PL"/>
        </w:rPr>
        <w:t xml:space="preserve"> </w:t>
      </w:r>
      <w:r w:rsidRPr="0005650F">
        <w:rPr>
          <w:rFonts w:cs="Segoe UI"/>
          <w:lang w:eastAsia="pl-PL"/>
        </w:rPr>
        <w:t>Usługi ubezpieczeń pojazdów mechanicznych</w:t>
      </w:r>
    </w:p>
    <w:p w14:paraId="48268EFA" w14:textId="77777777" w:rsidR="00E84FA5" w:rsidRPr="009B09E0" w:rsidRDefault="00E84FA5" w:rsidP="00E84FA5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276DB66A" w14:textId="479239F7" w:rsidR="000E0809" w:rsidRPr="009B09E0" w:rsidRDefault="000E0809" w:rsidP="00770C93">
      <w:pPr>
        <w:pStyle w:val="Nagwek2"/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NAZWA (FIRMA) ORAZ ADRES ZAMAWIAJĄCEGO</w:t>
      </w:r>
    </w:p>
    <w:p w14:paraId="0BB08D47" w14:textId="747581C4" w:rsidR="006B7006" w:rsidRPr="00455B21" w:rsidRDefault="006B7006" w:rsidP="00770C93">
      <w:pPr>
        <w:spacing w:before="120" w:after="120" w:line="312" w:lineRule="auto"/>
        <w:jc w:val="both"/>
        <w:rPr>
          <w:b/>
          <w:bCs/>
        </w:rPr>
      </w:pPr>
      <w:r w:rsidRPr="00455B21">
        <w:rPr>
          <w:b/>
          <w:bCs/>
        </w:rPr>
        <w:t xml:space="preserve">ZAMAWIAJĄCY: </w:t>
      </w:r>
    </w:p>
    <w:p w14:paraId="5B002B2C" w14:textId="44B01562" w:rsidR="007D345B" w:rsidRPr="00E84FA5" w:rsidRDefault="00DE3387" w:rsidP="00770C93">
      <w:pPr>
        <w:spacing w:before="120" w:after="120" w:line="312" w:lineRule="auto"/>
        <w:jc w:val="both"/>
        <w:rPr>
          <w:b/>
          <w:bCs/>
          <w:color w:val="2E74B5" w:themeColor="accent1" w:themeShade="BF"/>
          <w:sz w:val="24"/>
          <w:szCs w:val="24"/>
        </w:rPr>
      </w:pPr>
      <w:r w:rsidRPr="00E84FA5">
        <w:rPr>
          <w:b/>
          <w:bCs/>
          <w:color w:val="2E74B5" w:themeColor="accent1" w:themeShade="BF"/>
          <w:sz w:val="24"/>
          <w:szCs w:val="24"/>
        </w:rPr>
        <w:t>Miejskie Przedsiębiorstwo Realizacji Inwestycji Sp. z o.o.</w:t>
      </w:r>
    </w:p>
    <w:p w14:paraId="323137A1" w14:textId="044B4221" w:rsidR="00864F7A" w:rsidRDefault="00864F7A" w:rsidP="00770C93">
      <w:pPr>
        <w:spacing w:before="120" w:after="120" w:line="312" w:lineRule="auto"/>
        <w:jc w:val="both"/>
      </w:pPr>
      <w:r>
        <w:t>ul. Wybrzeże Gdyńskie 27</w:t>
      </w:r>
    </w:p>
    <w:p w14:paraId="56348D1B" w14:textId="0EC36583" w:rsidR="00864F7A" w:rsidRDefault="00864F7A" w:rsidP="00770C93">
      <w:pPr>
        <w:spacing w:before="120" w:after="120" w:line="312" w:lineRule="auto"/>
        <w:jc w:val="both"/>
      </w:pPr>
      <w:r>
        <w:t>01-531 Warszawa</w:t>
      </w:r>
    </w:p>
    <w:p w14:paraId="791A0F81" w14:textId="62F58EAD" w:rsidR="00534E10" w:rsidRDefault="00534E10" w:rsidP="00770C93">
      <w:pPr>
        <w:spacing w:before="120" w:after="120" w:line="312" w:lineRule="auto"/>
        <w:jc w:val="both"/>
      </w:pPr>
      <w:r>
        <w:t>REGON: 010246680</w:t>
      </w:r>
    </w:p>
    <w:p w14:paraId="016F6F46" w14:textId="469E3975" w:rsidR="00686E39" w:rsidRPr="009B09E0" w:rsidRDefault="00686E39" w:rsidP="00770C93">
      <w:pPr>
        <w:spacing w:before="120" w:after="120" w:line="312" w:lineRule="auto"/>
        <w:jc w:val="both"/>
      </w:pPr>
      <w:r>
        <w:t>N</w:t>
      </w:r>
      <w:r w:rsidRPr="00686E39">
        <w:t>IP: 5210530646</w:t>
      </w:r>
    </w:p>
    <w:p w14:paraId="7E9C0FE5" w14:textId="2630A43C" w:rsidR="000E0809" w:rsidRPr="009B09E0" w:rsidRDefault="000E0809" w:rsidP="00770C93">
      <w:p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 xml:space="preserve">Postepowanie jest prowadzone przez STBU Brokerzy Ubezpieczeniowi Sp. z o.o. na podstawie udzielonego pełnomocnictwa. </w:t>
      </w:r>
    </w:p>
    <w:p w14:paraId="60A0DFF3" w14:textId="45B22FDA" w:rsidR="00A91A9F" w:rsidRPr="009B09E0" w:rsidRDefault="000E0809" w:rsidP="00770C93">
      <w:pPr>
        <w:spacing w:before="120" w:after="120" w:line="312" w:lineRule="auto"/>
        <w:contextualSpacing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ul. Rzemieślnicza 33, 81-855 Sopot,</w:t>
      </w:r>
      <w:r w:rsidRPr="009B09E0">
        <w:rPr>
          <w:rFonts w:cs="Segoe UI"/>
          <w:lang w:eastAsia="pl-PL"/>
        </w:rPr>
        <w:br/>
        <w:t>tel. (58) 555 82 00</w:t>
      </w:r>
      <w:r w:rsidR="00A91A9F" w:rsidRPr="009B09E0">
        <w:rPr>
          <w:rFonts w:cs="Segoe UI"/>
          <w:lang w:eastAsia="pl-PL"/>
        </w:rPr>
        <w:br/>
        <w:t xml:space="preserve">e-mail: </w:t>
      </w:r>
      <w:hyperlink r:id="rId11" w:history="1">
        <w:r w:rsidR="00A91A9F" w:rsidRPr="009B09E0">
          <w:rPr>
            <w:rStyle w:val="Hipercze"/>
            <w:rFonts w:cs="Segoe UI"/>
            <w:color w:val="auto"/>
            <w:lang w:eastAsia="pl-PL"/>
          </w:rPr>
          <w:t>s.piotrowski@stbu.pl</w:t>
        </w:r>
      </w:hyperlink>
    </w:p>
    <w:p w14:paraId="02DFDED6" w14:textId="72E12945" w:rsidR="00A336F8" w:rsidRPr="009B09E0" w:rsidRDefault="00A336F8" w:rsidP="00770C93">
      <w:pPr>
        <w:spacing w:before="120" w:after="120" w:line="312" w:lineRule="auto"/>
        <w:contextualSpacing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strona prowadzonego postępowania </w:t>
      </w:r>
      <w:hyperlink r:id="rId12" w:history="1">
        <w:r w:rsidRPr="009B09E0">
          <w:rPr>
            <w:rStyle w:val="Hipercze"/>
            <w:rFonts w:cs="Segoe UI"/>
            <w:color w:val="auto"/>
            <w:lang w:eastAsia="pl-PL"/>
          </w:rPr>
          <w:t>www.stbu.pl/przetargi</w:t>
        </w:r>
      </w:hyperlink>
    </w:p>
    <w:p w14:paraId="5DDE6975" w14:textId="4AD125E7" w:rsidR="003B2B81" w:rsidRPr="009B09E0" w:rsidRDefault="00A336F8" w:rsidP="00770C93">
      <w:pPr>
        <w:spacing w:before="120" w:after="120" w:line="312" w:lineRule="auto"/>
        <w:contextualSpacing/>
        <w:rPr>
          <w:rStyle w:val="Hipercze"/>
          <w:rFonts w:cs="Segoe UI"/>
          <w:color w:val="auto"/>
          <w:szCs w:val="20"/>
        </w:rPr>
      </w:pPr>
      <w:r w:rsidRPr="009B09E0">
        <w:rPr>
          <w:rFonts w:cs="Segoe UI"/>
          <w:lang w:eastAsia="pl-PL"/>
        </w:rPr>
        <w:lastRenderedPageBreak/>
        <w:t>oferty należy składać za pomocą:</w:t>
      </w:r>
      <w:r w:rsidR="003B2B81" w:rsidRPr="009B09E0">
        <w:rPr>
          <w:rFonts w:cs="Segoe UI"/>
          <w:szCs w:val="20"/>
        </w:rPr>
        <w:t xml:space="preserve"> </w:t>
      </w:r>
      <w:hyperlink r:id="rId13" w:history="1">
        <w:r w:rsidRPr="009B09E0">
          <w:rPr>
            <w:rStyle w:val="Hipercze"/>
            <w:rFonts w:cs="Segoe UI"/>
            <w:color w:val="auto"/>
            <w:szCs w:val="20"/>
          </w:rPr>
          <w:t>https://platformazakupowa.pl</w:t>
        </w:r>
      </w:hyperlink>
    </w:p>
    <w:p w14:paraId="2526FD9E" w14:textId="14D5AB44" w:rsidR="00A91A9F" w:rsidRPr="009B09E0" w:rsidRDefault="00A91A9F" w:rsidP="00A91A9F">
      <w:p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>Profil nabywc</w:t>
      </w:r>
      <w:r w:rsidR="00534E10">
        <w:rPr>
          <w:rFonts w:cs="Segoe UI"/>
          <w:b/>
          <w:bCs/>
          <w:lang w:eastAsia="pl-PL"/>
        </w:rPr>
        <w:t>y</w:t>
      </w:r>
      <w:r w:rsidR="00D55742">
        <w:rPr>
          <w:rFonts w:cs="Segoe UI"/>
          <w:b/>
          <w:bCs/>
          <w:lang w:eastAsia="pl-PL"/>
        </w:rPr>
        <w:t xml:space="preserve">: </w:t>
      </w:r>
      <w:proofErr w:type="spellStart"/>
      <w:r w:rsidR="00D55742">
        <w:rPr>
          <w:rFonts w:cs="Segoe UI"/>
          <w:b/>
          <w:bCs/>
          <w:lang w:eastAsia="pl-PL"/>
        </w:rPr>
        <w:t>stbu_gdansk</w:t>
      </w:r>
      <w:proofErr w:type="spellEnd"/>
    </w:p>
    <w:p w14:paraId="55E09E55" w14:textId="77777777" w:rsidR="00A91A9F" w:rsidRPr="009B09E0" w:rsidRDefault="00A91A9F" w:rsidP="00770C93">
      <w:pPr>
        <w:spacing w:before="120" w:after="120" w:line="312" w:lineRule="auto"/>
        <w:contextualSpacing/>
        <w:rPr>
          <w:rFonts w:cs="Segoe UI"/>
          <w:szCs w:val="20"/>
        </w:rPr>
      </w:pPr>
    </w:p>
    <w:p w14:paraId="342CEF0C" w14:textId="77777777" w:rsidR="00A336F8" w:rsidRPr="009B09E0" w:rsidRDefault="00A336F8" w:rsidP="00770C93">
      <w:pPr>
        <w:spacing w:before="120" w:after="120" w:line="312" w:lineRule="auto"/>
        <w:contextualSpacing/>
        <w:rPr>
          <w:rFonts w:cs="Segoe UI"/>
          <w:lang w:eastAsia="pl-PL"/>
        </w:rPr>
      </w:pPr>
    </w:p>
    <w:p w14:paraId="08A45E64" w14:textId="77777777" w:rsidR="003B2B81" w:rsidRPr="009B09E0" w:rsidRDefault="003B2B81" w:rsidP="00770C93">
      <w:pPr>
        <w:spacing w:before="120" w:after="120" w:line="312" w:lineRule="auto"/>
        <w:rPr>
          <w:rFonts w:cs="Segoe UI"/>
          <w:lang w:eastAsia="pl-PL"/>
        </w:rPr>
      </w:pPr>
    </w:p>
    <w:p w14:paraId="530C87CF" w14:textId="77777777" w:rsidR="000E0809" w:rsidRPr="009B09E0" w:rsidRDefault="000E0809" w:rsidP="00770C93">
      <w:pPr>
        <w:spacing w:before="120" w:after="120" w:line="312" w:lineRule="auto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br w:type="page"/>
      </w:r>
    </w:p>
    <w:p w14:paraId="000F13FC" w14:textId="77777777" w:rsidR="000E0809" w:rsidRPr="009B09E0" w:rsidRDefault="000E0809" w:rsidP="00770C93">
      <w:pPr>
        <w:spacing w:before="120" w:after="120" w:line="312" w:lineRule="auto"/>
        <w:rPr>
          <w:rFonts w:cs="Segoe UI"/>
          <w:lang w:eastAsia="pl-PL"/>
        </w:rPr>
      </w:pPr>
    </w:p>
    <w:p w14:paraId="5F30AB90" w14:textId="3E99768F" w:rsidR="000E0809" w:rsidRPr="009B09E0" w:rsidRDefault="000E0809" w:rsidP="00770C93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PRZEDMIOTU ZAMÓWIENIA</w:t>
      </w:r>
    </w:p>
    <w:p w14:paraId="2F36E10F" w14:textId="77777777" w:rsidR="007C62FB" w:rsidRDefault="00565520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Przedmiotem zamówienia jest świadczenie usługi </w:t>
      </w:r>
      <w:r w:rsidR="006B7006" w:rsidRPr="009B09E0">
        <w:rPr>
          <w:rFonts w:cs="Segoe UI"/>
          <w:lang w:eastAsia="pl-PL"/>
        </w:rPr>
        <w:t>ubezpieczenia</w:t>
      </w:r>
      <w:r w:rsidR="007C62FB">
        <w:rPr>
          <w:rFonts w:cs="Segoe UI"/>
          <w:lang w:eastAsia="pl-PL"/>
        </w:rPr>
        <w:t>:</w:t>
      </w:r>
    </w:p>
    <w:p w14:paraId="0A6706E5" w14:textId="77777777" w:rsidR="007C62FB" w:rsidRPr="007C62FB" w:rsidRDefault="006B7006" w:rsidP="007C62FB">
      <w:pPr>
        <w:spacing w:before="120" w:after="120" w:line="312" w:lineRule="auto"/>
        <w:jc w:val="both"/>
        <w:rPr>
          <w:rFonts w:cs="Segoe UI"/>
          <w:szCs w:val="20"/>
          <w:lang w:eastAsia="pl-PL"/>
        </w:rPr>
      </w:pPr>
      <w:r w:rsidRPr="009B09E0">
        <w:rPr>
          <w:rFonts w:cs="Segoe UI"/>
          <w:lang w:eastAsia="pl-PL"/>
        </w:rPr>
        <w:t xml:space="preserve"> </w:t>
      </w:r>
    </w:p>
    <w:p w14:paraId="2AB45554" w14:textId="77777777" w:rsidR="007C62FB" w:rsidRPr="007C62FB" w:rsidRDefault="007C62FB" w:rsidP="007C62FB">
      <w:pPr>
        <w:pStyle w:val="Nagwek2"/>
        <w:spacing w:before="120" w:after="120" w:line="312" w:lineRule="auto"/>
        <w:ind w:left="708"/>
        <w:jc w:val="both"/>
        <w:rPr>
          <w:rFonts w:cs="Segoe UI"/>
          <w:color w:val="2F5496" w:themeColor="accent5" w:themeShade="BF"/>
          <w:sz w:val="20"/>
          <w:szCs w:val="20"/>
          <w:lang w:eastAsia="pl-PL"/>
        </w:rPr>
      </w:pPr>
      <w:r w:rsidRPr="007C62FB">
        <w:rPr>
          <w:rFonts w:cs="Segoe UI"/>
          <w:color w:val="2F5496" w:themeColor="accent5" w:themeShade="BF"/>
          <w:sz w:val="20"/>
          <w:szCs w:val="20"/>
          <w:lang w:eastAsia="pl-PL"/>
        </w:rPr>
        <w:t xml:space="preserve">Cześć I: Usługa ubezpieczenia mienia i sprzętu elektronicznego od wszystkich </w:t>
      </w:r>
      <w:proofErr w:type="spellStart"/>
      <w:r w:rsidRPr="007C62FB">
        <w:rPr>
          <w:rFonts w:cs="Segoe UI"/>
          <w:color w:val="2F5496" w:themeColor="accent5" w:themeShade="BF"/>
          <w:sz w:val="20"/>
          <w:szCs w:val="20"/>
          <w:lang w:eastAsia="pl-PL"/>
        </w:rPr>
        <w:t>ryzyk</w:t>
      </w:r>
      <w:proofErr w:type="spellEnd"/>
    </w:p>
    <w:p w14:paraId="633A42AB" w14:textId="77777777" w:rsidR="007C62FB" w:rsidRPr="007C62FB" w:rsidRDefault="007C62FB" w:rsidP="007C62FB">
      <w:pPr>
        <w:pStyle w:val="Nagwek2"/>
        <w:spacing w:before="120" w:after="120" w:line="312" w:lineRule="auto"/>
        <w:ind w:left="708"/>
        <w:jc w:val="both"/>
        <w:rPr>
          <w:rFonts w:cs="Segoe UI"/>
          <w:color w:val="2F5496" w:themeColor="accent5" w:themeShade="BF"/>
          <w:sz w:val="20"/>
          <w:szCs w:val="20"/>
          <w:lang w:eastAsia="pl-PL"/>
        </w:rPr>
      </w:pPr>
      <w:r w:rsidRPr="007C62FB">
        <w:rPr>
          <w:rFonts w:cs="Segoe UI"/>
          <w:color w:val="2F5496" w:themeColor="accent5" w:themeShade="BF"/>
          <w:sz w:val="20"/>
          <w:szCs w:val="20"/>
          <w:lang w:eastAsia="pl-PL"/>
        </w:rPr>
        <w:t xml:space="preserve">Część II: Usługa ubezpieczenia odpowiedzialności cywilnej z tytułu prowadzonej działalności i posiadanego mienia (ubezpieczenie podstawowe) </w:t>
      </w:r>
    </w:p>
    <w:p w14:paraId="4D1C7B14" w14:textId="77777777" w:rsidR="007C62FB" w:rsidRPr="007C62FB" w:rsidRDefault="007C62FB" w:rsidP="007C62FB">
      <w:pPr>
        <w:pStyle w:val="Nagwek2"/>
        <w:spacing w:before="120" w:after="120" w:line="312" w:lineRule="auto"/>
        <w:ind w:left="708"/>
        <w:jc w:val="both"/>
        <w:rPr>
          <w:rFonts w:cs="Segoe UI"/>
          <w:color w:val="2F5496" w:themeColor="accent5" w:themeShade="BF"/>
          <w:sz w:val="20"/>
          <w:szCs w:val="20"/>
          <w:lang w:eastAsia="pl-PL"/>
        </w:rPr>
      </w:pPr>
      <w:r w:rsidRPr="007C62FB">
        <w:rPr>
          <w:rFonts w:cs="Segoe UI"/>
          <w:color w:val="2F5496" w:themeColor="accent5" w:themeShade="BF"/>
          <w:sz w:val="20"/>
          <w:szCs w:val="20"/>
          <w:lang w:eastAsia="pl-PL"/>
        </w:rPr>
        <w:t>Część III: Usługa nadwyżkowego</w:t>
      </w:r>
      <w:r w:rsidRPr="007C62FB">
        <w:rPr>
          <w:color w:val="2F5496" w:themeColor="accent5" w:themeShade="BF"/>
          <w:sz w:val="20"/>
          <w:szCs w:val="20"/>
          <w:lang w:eastAsia="pl-PL"/>
        </w:rPr>
        <w:t xml:space="preserve"> </w:t>
      </w:r>
      <w:r w:rsidRPr="007C62FB">
        <w:rPr>
          <w:rFonts w:cs="Segoe UI"/>
          <w:color w:val="2F5496" w:themeColor="accent5" w:themeShade="BF"/>
          <w:sz w:val="20"/>
          <w:szCs w:val="20"/>
          <w:lang w:eastAsia="pl-PL"/>
        </w:rPr>
        <w:t>ubezpieczenia odpowiedzialności cywilnej z tytułu prowadzonej działalności i posiadanego mienia (ubezpieczenie nadwyżkowe)</w:t>
      </w:r>
    </w:p>
    <w:p w14:paraId="58AA89C0" w14:textId="77777777" w:rsidR="007C62FB" w:rsidRPr="007C62FB" w:rsidRDefault="007C62FB" w:rsidP="007C62FB">
      <w:pPr>
        <w:ind w:firstLine="708"/>
        <w:jc w:val="both"/>
        <w:rPr>
          <w:b/>
          <w:bCs/>
          <w:color w:val="2F5496" w:themeColor="accent5" w:themeShade="BF"/>
          <w:szCs w:val="20"/>
          <w:lang w:eastAsia="pl-PL"/>
        </w:rPr>
      </w:pPr>
      <w:r w:rsidRPr="007C62FB">
        <w:rPr>
          <w:b/>
          <w:bCs/>
          <w:color w:val="2F5496" w:themeColor="accent5" w:themeShade="BF"/>
          <w:szCs w:val="20"/>
          <w:lang w:eastAsia="pl-PL"/>
        </w:rPr>
        <w:t xml:space="preserve">Część IV: Usługa ubezpieczenia </w:t>
      </w:r>
      <w:proofErr w:type="spellStart"/>
      <w:r w:rsidRPr="007C62FB">
        <w:rPr>
          <w:b/>
          <w:bCs/>
          <w:color w:val="2F5496" w:themeColor="accent5" w:themeShade="BF"/>
          <w:szCs w:val="20"/>
          <w:lang w:eastAsia="pl-PL"/>
        </w:rPr>
        <w:t>ryzyk</w:t>
      </w:r>
      <w:proofErr w:type="spellEnd"/>
      <w:r w:rsidRPr="007C62FB">
        <w:rPr>
          <w:b/>
          <w:bCs/>
          <w:color w:val="2F5496" w:themeColor="accent5" w:themeShade="BF"/>
          <w:szCs w:val="20"/>
          <w:lang w:eastAsia="pl-PL"/>
        </w:rPr>
        <w:t xml:space="preserve"> komunikacyjnych</w:t>
      </w:r>
    </w:p>
    <w:p w14:paraId="4AE84C02" w14:textId="1C5F1CA1" w:rsidR="000E0809" w:rsidRPr="009B09E0" w:rsidRDefault="003B2B81" w:rsidP="007C62FB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Szczegółowy o</w:t>
      </w:r>
      <w:r w:rsidR="000E0809" w:rsidRPr="009B09E0">
        <w:rPr>
          <w:rFonts w:cs="Segoe UI"/>
          <w:lang w:eastAsia="pl-PL"/>
        </w:rPr>
        <w:t>pis</w:t>
      </w:r>
      <w:r w:rsidR="00683F0B" w:rsidRPr="009B09E0">
        <w:rPr>
          <w:rFonts w:cs="Segoe UI"/>
          <w:lang w:eastAsia="pl-PL"/>
        </w:rPr>
        <w:t xml:space="preserve"> przedmiotu</w:t>
      </w:r>
      <w:r w:rsidR="000E0809" w:rsidRPr="009B09E0">
        <w:rPr>
          <w:rFonts w:cs="Segoe UI"/>
          <w:lang w:eastAsia="pl-PL"/>
        </w:rPr>
        <w:t xml:space="preserve"> zamówienia zawarto w załącznik</w:t>
      </w:r>
      <w:r w:rsidR="00AC673E" w:rsidRPr="009B09E0">
        <w:rPr>
          <w:rFonts w:cs="Segoe UI"/>
          <w:lang w:eastAsia="pl-PL"/>
        </w:rPr>
        <w:t>u</w:t>
      </w:r>
      <w:r w:rsidR="000E0809" w:rsidRPr="009B09E0">
        <w:rPr>
          <w:rFonts w:cs="Segoe UI"/>
          <w:lang w:eastAsia="pl-PL"/>
        </w:rPr>
        <w:t xml:space="preserve"> do </w:t>
      </w:r>
      <w:r w:rsidR="007C62FB">
        <w:rPr>
          <w:rFonts w:cs="Segoe UI"/>
          <w:lang w:eastAsia="pl-PL"/>
        </w:rPr>
        <w:t>U</w:t>
      </w:r>
      <w:r w:rsidR="007C13A3" w:rsidRPr="009B09E0">
        <w:rPr>
          <w:rFonts w:cs="Segoe UI"/>
          <w:lang w:eastAsia="pl-PL"/>
        </w:rPr>
        <w:t>mowy</w:t>
      </w:r>
      <w:r w:rsidR="007C62FB">
        <w:rPr>
          <w:rFonts w:cs="Segoe UI"/>
          <w:lang w:eastAsia="pl-PL"/>
        </w:rPr>
        <w:t>.</w:t>
      </w:r>
      <w:r w:rsidR="001F13B8">
        <w:rPr>
          <w:rFonts w:cs="Segoe UI"/>
          <w:lang w:eastAsia="pl-PL"/>
        </w:rPr>
        <w:t xml:space="preserve"> </w:t>
      </w:r>
    </w:p>
    <w:p w14:paraId="756D9C03" w14:textId="23401E86" w:rsidR="00D7458F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dopuszcza składani</w:t>
      </w:r>
      <w:r w:rsidR="000B0E26" w:rsidRPr="009B09E0">
        <w:rPr>
          <w:rFonts w:cs="Segoe UI"/>
          <w:lang w:eastAsia="pl-PL"/>
        </w:rPr>
        <w:t>a</w:t>
      </w:r>
      <w:r w:rsidRPr="009B09E0">
        <w:rPr>
          <w:rFonts w:cs="Segoe UI"/>
          <w:lang w:eastAsia="pl-PL"/>
        </w:rPr>
        <w:t xml:space="preserve"> ofert częściowych</w:t>
      </w:r>
      <w:r w:rsidR="001D6D62" w:rsidRPr="009B09E0">
        <w:rPr>
          <w:rFonts w:cs="Segoe UI"/>
          <w:lang w:eastAsia="pl-PL"/>
        </w:rPr>
        <w:t xml:space="preserve"> na dowolnie wybrane </w:t>
      </w:r>
      <w:r w:rsidR="00344BB7">
        <w:rPr>
          <w:rFonts w:cs="Segoe UI"/>
          <w:lang w:eastAsia="pl-PL"/>
        </w:rPr>
        <w:t xml:space="preserve">części </w:t>
      </w:r>
      <w:r w:rsidR="00A336F8" w:rsidRPr="009B09E0">
        <w:rPr>
          <w:rFonts w:cs="Segoe UI"/>
          <w:lang w:eastAsia="pl-PL"/>
        </w:rPr>
        <w:t xml:space="preserve">od </w:t>
      </w:r>
      <w:r w:rsidR="00363120">
        <w:rPr>
          <w:rFonts w:cs="Segoe UI"/>
          <w:lang w:eastAsia="pl-PL"/>
        </w:rPr>
        <w:t>I</w:t>
      </w:r>
      <w:r w:rsidR="00A336F8" w:rsidRPr="009B09E0">
        <w:rPr>
          <w:rFonts w:cs="Segoe UI"/>
          <w:lang w:eastAsia="pl-PL"/>
        </w:rPr>
        <w:t xml:space="preserve"> do </w:t>
      </w:r>
      <w:r w:rsidR="00363120">
        <w:rPr>
          <w:rFonts w:cs="Segoe UI"/>
          <w:lang w:eastAsia="pl-PL"/>
        </w:rPr>
        <w:t>IV</w:t>
      </w:r>
    </w:p>
    <w:p w14:paraId="6D7971FA" w14:textId="77777777" w:rsidR="002820DA" w:rsidRPr="002820DA" w:rsidRDefault="002820DA" w:rsidP="00133A7D">
      <w:pPr>
        <w:pStyle w:val="Akapitzlist"/>
        <w:numPr>
          <w:ilvl w:val="0"/>
          <w:numId w:val="32"/>
        </w:num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 w:rsidRPr="002820DA">
        <w:rPr>
          <w:rFonts w:cs="Segoe UI"/>
          <w:b/>
          <w:bCs/>
          <w:lang w:eastAsia="pl-PL"/>
        </w:rPr>
        <w:t>Powtórzenie podobnych usług</w:t>
      </w:r>
    </w:p>
    <w:p w14:paraId="5ABB39DF" w14:textId="56579481" w:rsidR="002820DA" w:rsidRPr="002820DA" w:rsidRDefault="00077990" w:rsidP="002820DA">
      <w:pPr>
        <w:spacing w:before="240" w:after="240" w:line="312" w:lineRule="auto"/>
        <w:ind w:left="708"/>
        <w:jc w:val="both"/>
        <w:rPr>
          <w:rFonts w:cs="Segoe UI"/>
          <w:lang w:eastAsia="pl-PL"/>
        </w:rPr>
      </w:pPr>
      <w:r w:rsidRPr="002820DA">
        <w:rPr>
          <w:rFonts w:cs="Segoe UI"/>
          <w:lang w:eastAsia="pl-PL"/>
        </w:rPr>
        <w:t>Zamawiający nie przewiduje udzielenia zamówienia polegającego na powtórzeniu podobnych usług, o którym mowa w art. 214 ust.1 pkt 7 ustawy.</w:t>
      </w:r>
    </w:p>
    <w:p w14:paraId="2410BE89" w14:textId="321E4F0F" w:rsidR="007C13A3" w:rsidRPr="0058570B" w:rsidRDefault="007C13A3" w:rsidP="002820DA">
      <w:pPr>
        <w:pStyle w:val="Akapitzlist"/>
        <w:numPr>
          <w:ilvl w:val="0"/>
          <w:numId w:val="32"/>
        </w:numPr>
        <w:spacing w:before="240" w:after="240" w:line="312" w:lineRule="auto"/>
        <w:ind w:left="1066" w:hanging="357"/>
        <w:jc w:val="both"/>
        <w:rPr>
          <w:rFonts w:cs="Segoe UI"/>
          <w:b/>
          <w:lang w:eastAsia="pl-PL"/>
        </w:rPr>
      </w:pPr>
      <w:r w:rsidRPr="0058570B">
        <w:rPr>
          <w:rFonts w:cs="Segoe UI"/>
          <w:b/>
          <w:lang w:eastAsia="pl-PL"/>
        </w:rPr>
        <w:t>Zatrudnienie osób</w:t>
      </w:r>
    </w:p>
    <w:p w14:paraId="4A030D5F" w14:textId="316A4B10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Do realizacji zamówienia Zamawiający wymaga wyznaczenia przez Wykonawcę 1 osoby </w:t>
      </w:r>
      <w:r w:rsidR="00154A2A" w:rsidRPr="009B09E0">
        <w:rPr>
          <w:rFonts w:cs="Segoe UI"/>
          <w:lang w:eastAsia="pl-PL"/>
        </w:rPr>
        <w:t>do</w:t>
      </w:r>
      <w:r w:rsidR="00A643EF" w:rsidRPr="009B09E0">
        <w:rPr>
          <w:rFonts w:cs="Segoe UI"/>
          <w:lang w:eastAsia="pl-PL"/>
        </w:rPr>
        <w:t> kontaktu i</w:t>
      </w:r>
      <w:r w:rsidR="002255A9" w:rsidRPr="009B09E0">
        <w:rPr>
          <w:rFonts w:cs="Segoe UI"/>
          <w:lang w:eastAsia="pl-PL"/>
        </w:rPr>
        <w:t> </w:t>
      </w:r>
      <w:r w:rsidR="00E349AE" w:rsidRPr="009B09E0">
        <w:rPr>
          <w:rFonts w:cs="Segoe UI"/>
          <w:lang w:eastAsia="pl-PL"/>
        </w:rPr>
        <w:t>bieżącej obsługi</w:t>
      </w:r>
      <w:r w:rsidR="002255A9" w:rsidRPr="009B09E0">
        <w:rPr>
          <w:rFonts w:cs="Segoe UI"/>
          <w:lang w:eastAsia="pl-PL"/>
        </w:rPr>
        <w:t xml:space="preserve"> </w:t>
      </w:r>
      <w:r w:rsidR="002213B0" w:rsidRPr="009B09E0">
        <w:rPr>
          <w:rFonts w:cs="Segoe UI"/>
          <w:lang w:eastAsia="pl-PL"/>
        </w:rPr>
        <w:t>(</w:t>
      </w:r>
      <w:r w:rsidR="000203FD" w:rsidRPr="009B09E0">
        <w:rPr>
          <w:rFonts w:cs="Segoe UI"/>
        </w:rPr>
        <w:t>m.in. przygotowani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i wystawieni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dokumentacji polisowej, przyjmowani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zgłoszeń od Zamawiającego, informowani</w:t>
      </w:r>
      <w:r w:rsidR="002213B0" w:rsidRPr="009B09E0">
        <w:rPr>
          <w:rFonts w:cs="Segoe UI"/>
        </w:rPr>
        <w:t>e</w:t>
      </w:r>
      <w:r w:rsidR="000203FD" w:rsidRPr="009B09E0">
        <w:rPr>
          <w:rFonts w:cs="Segoe UI"/>
        </w:rPr>
        <w:t xml:space="preserve"> o procesie likwidacji</w:t>
      </w:r>
      <w:r w:rsidR="002213B0" w:rsidRPr="009B09E0">
        <w:rPr>
          <w:rFonts w:cs="Segoe UI"/>
        </w:rPr>
        <w:t>)</w:t>
      </w:r>
      <w:r w:rsidR="000203FD" w:rsidRPr="009B09E0">
        <w:rPr>
          <w:rFonts w:cs="Segoe UI"/>
        </w:rPr>
        <w:t>,</w:t>
      </w:r>
      <w:r w:rsidR="000203FD" w:rsidRPr="009B09E0">
        <w:rPr>
          <w:rFonts w:cs="Segoe UI"/>
          <w:lang w:eastAsia="pl-PL"/>
        </w:rPr>
        <w:t xml:space="preserve"> </w:t>
      </w:r>
      <w:r w:rsidR="002213B0" w:rsidRPr="009B09E0">
        <w:rPr>
          <w:rFonts w:cs="Segoe UI"/>
          <w:lang w:eastAsia="pl-PL"/>
        </w:rPr>
        <w:t xml:space="preserve">zatrudnionej na podstawie umowy o pracę. </w:t>
      </w:r>
      <w:r w:rsidRPr="009B09E0">
        <w:rPr>
          <w:rFonts w:cs="Segoe UI"/>
          <w:lang w:eastAsia="pl-PL"/>
        </w:rPr>
        <w:t>W stosunku do wskazanej osoby, na każde żądanie Zamawiającego Wykonawca przedstawi dokumenty potwierdzające zatrudnienie na</w:t>
      </w:r>
      <w:r w:rsidR="00683F0B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umowę o pracę (np. sprawozdanie Z-06 dla GUS, kopie umów o pracę, dowód zgłoszenia do</w:t>
      </w:r>
      <w:r w:rsidR="00D7458F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ZUS</w:t>
      </w:r>
      <w:r w:rsidR="00D7458F" w:rsidRPr="009B09E0">
        <w:rPr>
          <w:rFonts w:cs="Segoe UI"/>
          <w:lang w:eastAsia="pl-PL"/>
        </w:rPr>
        <w:t>,</w:t>
      </w:r>
      <w:r w:rsidRPr="009B09E0">
        <w:rPr>
          <w:rFonts w:cs="Segoe UI"/>
          <w:lang w:eastAsia="pl-PL"/>
        </w:rPr>
        <w:t xml:space="preserve"> itp.)</w:t>
      </w:r>
      <w:r w:rsidR="00D7458F" w:rsidRPr="009B09E0">
        <w:rPr>
          <w:rFonts w:cs="Segoe UI"/>
          <w:lang w:eastAsia="pl-PL"/>
        </w:rPr>
        <w:t>.</w:t>
      </w:r>
    </w:p>
    <w:p w14:paraId="3523EC4B" w14:textId="0E0BFA49" w:rsidR="00064BC6" w:rsidRPr="009B09E0" w:rsidRDefault="00064BC6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składania oferty na </w:t>
      </w:r>
      <w:r w:rsidR="0001078F">
        <w:rPr>
          <w:rFonts w:cs="Segoe UI"/>
          <w:lang w:eastAsia="pl-PL"/>
        </w:rPr>
        <w:t>więcej niż 1 zadanie</w:t>
      </w:r>
      <w:r w:rsidRPr="009B09E0">
        <w:rPr>
          <w:rFonts w:cs="Segoe UI"/>
          <w:lang w:eastAsia="pl-PL"/>
        </w:rPr>
        <w:t xml:space="preserve"> można uwzględnić do realizacji zamówienia tą samą osobę. </w:t>
      </w:r>
    </w:p>
    <w:p w14:paraId="64701C85" w14:textId="1EE8BCDA" w:rsidR="00285E7B" w:rsidRPr="00793A8A" w:rsidRDefault="00285E7B" w:rsidP="00793A8A">
      <w:pPr>
        <w:pStyle w:val="Akapitzlist"/>
        <w:numPr>
          <w:ilvl w:val="0"/>
          <w:numId w:val="32"/>
        </w:numPr>
        <w:spacing w:before="120" w:after="120" w:line="312" w:lineRule="auto"/>
        <w:jc w:val="both"/>
        <w:rPr>
          <w:rFonts w:cs="Segoe UI"/>
          <w:b/>
          <w:bCs/>
          <w:lang w:eastAsia="pl-PL"/>
        </w:rPr>
      </w:pPr>
      <w:r w:rsidRPr="00793A8A">
        <w:rPr>
          <w:rFonts w:cs="Segoe UI"/>
          <w:b/>
          <w:bCs/>
          <w:lang w:eastAsia="pl-PL"/>
        </w:rPr>
        <w:t>P</w:t>
      </w:r>
      <w:r w:rsidR="002820DA" w:rsidRPr="00793A8A">
        <w:rPr>
          <w:rFonts w:cs="Segoe UI"/>
          <w:b/>
          <w:bCs/>
          <w:lang w:eastAsia="pl-PL"/>
        </w:rPr>
        <w:t>odwykonawstwo</w:t>
      </w:r>
    </w:p>
    <w:p w14:paraId="3C02F7AD" w14:textId="6A1F014E" w:rsidR="00285E7B" w:rsidRPr="00AA5C52" w:rsidRDefault="00285E7B" w:rsidP="00C170D0">
      <w:pPr>
        <w:pStyle w:val="Akapitzlist"/>
        <w:numPr>
          <w:ilvl w:val="0"/>
          <w:numId w:val="35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C170D0">
        <w:rPr>
          <w:rFonts w:cs="Segoe UI"/>
          <w:lang w:eastAsia="pl-PL"/>
        </w:rPr>
        <w:t>Wykonawca może powierzyć wykonanie części zamówienia podwykonawcy (podwykonawcom)</w:t>
      </w:r>
      <w:r w:rsidR="0079214B" w:rsidRPr="00C170D0">
        <w:rPr>
          <w:rFonts w:cs="Segoe UI"/>
          <w:lang w:eastAsia="pl-PL"/>
        </w:rPr>
        <w:t xml:space="preserve"> jeżeli podwykonawca posiada stosowne zezwolenie na prowadzenie działalności objętej przedmiotem zamówienia</w:t>
      </w:r>
      <w:r w:rsidRPr="00AA5C52">
        <w:rPr>
          <w:rFonts w:cs="Segoe UI"/>
          <w:lang w:eastAsia="pl-PL"/>
        </w:rPr>
        <w:t xml:space="preserve">. </w:t>
      </w:r>
    </w:p>
    <w:p w14:paraId="7FDDB16C" w14:textId="77777777" w:rsidR="00C55C92" w:rsidRPr="005D49B5" w:rsidRDefault="00285E7B" w:rsidP="00793A8A">
      <w:pPr>
        <w:pStyle w:val="Nagwek2"/>
        <w:numPr>
          <w:ilvl w:val="0"/>
          <w:numId w:val="1"/>
        </w:numPr>
        <w:spacing w:before="120" w:after="120" w:line="312" w:lineRule="auto"/>
        <w:jc w:val="both"/>
        <w:rPr>
          <w:rFonts w:eastAsiaTheme="minorHAnsi" w:cs="Segoe UI"/>
          <w:b w:val="0"/>
          <w:color w:val="auto"/>
          <w:sz w:val="20"/>
          <w:szCs w:val="22"/>
          <w:lang w:eastAsia="pl-PL"/>
        </w:rPr>
      </w:pPr>
      <w:r w:rsidRPr="005D49B5">
        <w:rPr>
          <w:rFonts w:eastAsiaTheme="minorHAnsi" w:cs="Segoe UI"/>
          <w:b w:val="0"/>
          <w:color w:val="auto"/>
          <w:sz w:val="20"/>
          <w:szCs w:val="22"/>
          <w:lang w:eastAsia="pl-PL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097E3E02" w14:textId="4ADC48B2" w:rsidR="000E0809" w:rsidRPr="009B09E0" w:rsidRDefault="000E0809" w:rsidP="00770C93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TERMIN WYKONANIA ZAMÓWIENIA</w:t>
      </w:r>
    </w:p>
    <w:p w14:paraId="349E97B1" w14:textId="633732A1" w:rsidR="00D7458F" w:rsidRDefault="007D345B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24</w:t>
      </w:r>
      <w:r w:rsidR="000E0809" w:rsidRPr="009B09E0">
        <w:rPr>
          <w:rFonts w:cs="Segoe UI"/>
          <w:lang w:eastAsia="pl-PL"/>
        </w:rPr>
        <w:t xml:space="preserve"> miesi</w:t>
      </w:r>
      <w:r>
        <w:rPr>
          <w:rFonts w:cs="Segoe UI"/>
          <w:lang w:eastAsia="pl-PL"/>
        </w:rPr>
        <w:t>ące</w:t>
      </w:r>
      <w:r w:rsidR="000E0809" w:rsidRPr="009B09E0">
        <w:rPr>
          <w:rFonts w:cs="Segoe UI"/>
          <w:lang w:eastAsia="pl-PL"/>
        </w:rPr>
        <w:t>, planowany okres:</w:t>
      </w:r>
    </w:p>
    <w:p w14:paraId="579E382F" w14:textId="0D89EB67" w:rsidR="002820DA" w:rsidRDefault="002820DA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I okres rozliczeniowy: 01.12.2021 – 30.11.202</w:t>
      </w:r>
      <w:r w:rsidR="0016103F">
        <w:rPr>
          <w:rFonts w:cs="Segoe UI"/>
          <w:lang w:eastAsia="pl-PL"/>
        </w:rPr>
        <w:t>2</w:t>
      </w:r>
    </w:p>
    <w:p w14:paraId="7F1886B0" w14:textId="2E8E918F" w:rsidR="0016103F" w:rsidRPr="009B09E0" w:rsidRDefault="0016103F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II okres rozliczeniowy: 01.12.2022 – 30.11.2023</w:t>
      </w:r>
    </w:p>
    <w:p w14:paraId="3544CEE5" w14:textId="200406A1" w:rsidR="000E0809" w:rsidRPr="009B09E0" w:rsidRDefault="000E0809" w:rsidP="00770C93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 xml:space="preserve">WARUNKI UDZIAŁU W POSTĘPOWANIU ORAZ PODSTAWY WYKLUCZENIA </w:t>
      </w:r>
    </w:p>
    <w:p w14:paraId="0895141C" w14:textId="02B07D7F" w:rsidR="00770C93" w:rsidRPr="009B09E0" w:rsidRDefault="000E0809" w:rsidP="008F7E27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 udzielenie zamówienia może się ubiegać podmiot, który spełnia następujące warunki oraz nie podlegają wykluczeniu z postępowania na podstawie </w:t>
      </w:r>
      <w:r w:rsidR="00A336F8" w:rsidRPr="009B09E0">
        <w:rPr>
          <w:rFonts w:cs="Segoe UI"/>
          <w:lang w:eastAsia="pl-PL"/>
        </w:rPr>
        <w:t>art. 108</w:t>
      </w:r>
      <w:r w:rsidRPr="009B09E0">
        <w:rPr>
          <w:rFonts w:cs="Segoe UI"/>
          <w:lang w:eastAsia="pl-PL"/>
        </w:rPr>
        <w:t xml:space="preserve"> ust. 1 ustawy Prawo zamówień publicznych</w:t>
      </w:r>
      <w:r w:rsidR="00D7458F" w:rsidRPr="009B09E0">
        <w:rPr>
          <w:rFonts w:cs="Segoe UI"/>
          <w:lang w:eastAsia="pl-PL"/>
        </w:rPr>
        <w:t>.</w:t>
      </w:r>
    </w:p>
    <w:p w14:paraId="498985CA" w14:textId="47CB164D" w:rsidR="000E0809" w:rsidRPr="009B09E0" w:rsidRDefault="000E0809" w:rsidP="00770C93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cs="Segoe UI"/>
          <w:b/>
          <w:lang w:eastAsia="pl-PL"/>
        </w:rPr>
      </w:pPr>
      <w:r w:rsidRPr="009B09E0">
        <w:rPr>
          <w:rFonts w:cs="Segoe UI"/>
          <w:b/>
          <w:lang w:eastAsia="pl-PL"/>
        </w:rPr>
        <w:t>Uprawnienia do prowadzenia działalności</w:t>
      </w:r>
      <w:r w:rsidR="00A336F8" w:rsidRPr="009B09E0">
        <w:rPr>
          <w:rFonts w:cs="Segoe UI"/>
          <w:b/>
          <w:lang w:eastAsia="pl-PL"/>
        </w:rPr>
        <w:t xml:space="preserve"> gospodarczej</w:t>
      </w:r>
    </w:p>
    <w:p w14:paraId="2DE4C120" w14:textId="512ABAC5" w:rsidR="00941BF3" w:rsidRPr="009B09E0" w:rsidRDefault="000E0809" w:rsidP="00941BF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Posiada zezwolenie na prowadzenie działalności ubezpieczeniowej zgodnie z przepisami ustawy z dnia 11.09.2015</w:t>
      </w:r>
      <w:r w:rsidR="006C4A74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r.</w:t>
      </w:r>
      <w:r w:rsidR="003F7773" w:rsidRPr="009B09E0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o działalności ubezpieczeniowej i reasekuracyjnej (</w:t>
      </w:r>
      <w:proofErr w:type="spellStart"/>
      <w:r w:rsidR="00080E87">
        <w:rPr>
          <w:rFonts w:cs="Segoe UI"/>
          <w:lang w:eastAsia="pl-PL"/>
        </w:rPr>
        <w:t>t.j</w:t>
      </w:r>
      <w:proofErr w:type="spellEnd"/>
      <w:r w:rsidR="00080E87">
        <w:rPr>
          <w:rFonts w:cs="Segoe UI"/>
          <w:lang w:eastAsia="pl-PL"/>
        </w:rPr>
        <w:t xml:space="preserve">. </w:t>
      </w:r>
      <w:r w:rsidR="00B1602F" w:rsidRPr="00B1602F">
        <w:rPr>
          <w:rFonts w:cs="Segoe UI"/>
          <w:lang w:eastAsia="pl-PL"/>
        </w:rPr>
        <w:t>Dz. U. z 2021 r. poz. 1130</w:t>
      </w:r>
      <w:r w:rsidR="00B1602F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Pr="009B09E0">
        <w:rPr>
          <w:rFonts w:cs="Segoe UI"/>
          <w:lang w:eastAsia="pl-PL"/>
        </w:rPr>
        <w:t xml:space="preserve"> z </w:t>
      </w:r>
      <w:proofErr w:type="spellStart"/>
      <w:r w:rsidRPr="009B09E0">
        <w:rPr>
          <w:rFonts w:cs="Segoe UI"/>
          <w:lang w:eastAsia="pl-PL"/>
        </w:rPr>
        <w:t>późn</w:t>
      </w:r>
      <w:proofErr w:type="spellEnd"/>
      <w:r w:rsidRPr="009B09E0">
        <w:rPr>
          <w:rFonts w:cs="Segoe UI"/>
          <w:lang w:eastAsia="pl-PL"/>
        </w:rPr>
        <w:t xml:space="preserve">. </w:t>
      </w:r>
      <w:r w:rsidR="00B40BA3">
        <w:rPr>
          <w:rFonts w:cs="Segoe UI"/>
          <w:lang w:eastAsia="pl-PL"/>
        </w:rPr>
        <w:t>z</w:t>
      </w:r>
      <w:r w:rsidRPr="009B09E0">
        <w:rPr>
          <w:rFonts w:cs="Segoe UI"/>
          <w:lang w:eastAsia="pl-PL"/>
        </w:rPr>
        <w:t>m</w:t>
      </w:r>
      <w:r w:rsidR="00B40BA3">
        <w:rPr>
          <w:rFonts w:cs="Segoe UI"/>
          <w:lang w:eastAsia="pl-PL"/>
        </w:rPr>
        <w:t>.</w:t>
      </w:r>
      <w:r w:rsidR="00941BF3" w:rsidRPr="009B09E0">
        <w:rPr>
          <w:rFonts w:cs="Segoe UI"/>
          <w:lang w:eastAsia="pl-PL"/>
        </w:rPr>
        <w:t>)</w:t>
      </w:r>
      <w:r w:rsidR="00B1602F">
        <w:rPr>
          <w:rFonts w:cs="Segoe UI"/>
          <w:lang w:eastAsia="pl-PL"/>
        </w:rPr>
        <w:t>;</w:t>
      </w:r>
    </w:p>
    <w:p w14:paraId="612ADE38" w14:textId="2234EA22" w:rsidR="00941BF3" w:rsidRDefault="00941BF3" w:rsidP="00941BF3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  <w:r w:rsidRPr="009B09E0">
        <w:rPr>
          <w:rFonts w:cs="Segoe UI"/>
          <w:szCs w:val="20"/>
          <w:shd w:val="clear" w:color="auto" w:fill="FAF9F8"/>
        </w:rPr>
        <w:t xml:space="preserve">dla </w:t>
      </w:r>
      <w:r w:rsidR="00415B9A">
        <w:rPr>
          <w:rFonts w:cs="Segoe UI"/>
          <w:szCs w:val="20"/>
          <w:shd w:val="clear" w:color="auto" w:fill="FAF9F8"/>
        </w:rPr>
        <w:t>C</w:t>
      </w:r>
      <w:r w:rsidR="00B63733">
        <w:rPr>
          <w:rFonts w:cs="Segoe UI"/>
          <w:szCs w:val="20"/>
          <w:shd w:val="clear" w:color="auto" w:fill="FAF9F8"/>
        </w:rPr>
        <w:t xml:space="preserve">zęści </w:t>
      </w:r>
      <w:r w:rsidRPr="009B09E0">
        <w:rPr>
          <w:rFonts w:cs="Segoe UI"/>
          <w:szCs w:val="20"/>
          <w:shd w:val="clear" w:color="auto" w:fill="FAF9F8"/>
        </w:rPr>
        <w:t xml:space="preserve"> </w:t>
      </w:r>
      <w:r w:rsidR="00415B9A">
        <w:rPr>
          <w:rFonts w:cs="Segoe UI"/>
          <w:szCs w:val="20"/>
          <w:shd w:val="clear" w:color="auto" w:fill="FAF9F8"/>
        </w:rPr>
        <w:t xml:space="preserve">I </w:t>
      </w:r>
      <w:r w:rsidRPr="009B09E0">
        <w:rPr>
          <w:rFonts w:cs="Segoe UI"/>
          <w:szCs w:val="20"/>
          <w:shd w:val="clear" w:color="auto" w:fill="FAF9F8"/>
        </w:rPr>
        <w:t>- w szczególności w grupach nr 8, 9</w:t>
      </w:r>
      <w:r w:rsidR="00B5764D">
        <w:rPr>
          <w:rFonts w:cs="Segoe UI"/>
          <w:szCs w:val="20"/>
          <w:shd w:val="clear" w:color="auto" w:fill="FAF9F8"/>
        </w:rPr>
        <w:t>,</w:t>
      </w:r>
      <w:r w:rsidRPr="009B09E0">
        <w:rPr>
          <w:rFonts w:cs="Segoe UI"/>
          <w:szCs w:val="20"/>
          <w:shd w:val="clear" w:color="auto" w:fill="FAF9F8"/>
        </w:rPr>
        <w:t xml:space="preserve"> o których mowa w dziale II załącznika do  ustawy z dnia 11 września 2015 r. o działalności ubezpieczeniowej i reasekuracyjnej (</w:t>
      </w:r>
      <w:proofErr w:type="spellStart"/>
      <w:r w:rsidR="00080E87">
        <w:rPr>
          <w:rFonts w:cs="Segoe UI"/>
          <w:szCs w:val="20"/>
          <w:shd w:val="clear" w:color="auto" w:fill="FAF9F8"/>
        </w:rPr>
        <w:t>t.j</w:t>
      </w:r>
      <w:proofErr w:type="spellEnd"/>
      <w:r w:rsidR="00080E87">
        <w:rPr>
          <w:rFonts w:cs="Segoe UI"/>
          <w:szCs w:val="20"/>
          <w:shd w:val="clear" w:color="auto" w:fill="FAF9F8"/>
        </w:rPr>
        <w:t xml:space="preserve">. </w:t>
      </w:r>
      <w:r w:rsidR="00B1602F" w:rsidRPr="00B1602F">
        <w:rPr>
          <w:rFonts w:cs="Segoe UI"/>
          <w:lang w:eastAsia="pl-PL"/>
        </w:rPr>
        <w:t>Dz. U. z 2021 r. poz. 1130</w:t>
      </w:r>
      <w:r w:rsidR="00B1602F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B1602F" w:rsidRPr="009B09E0">
        <w:rPr>
          <w:rFonts w:cs="Segoe UI"/>
          <w:lang w:eastAsia="pl-PL"/>
        </w:rPr>
        <w:t xml:space="preserve"> z </w:t>
      </w:r>
      <w:proofErr w:type="spellStart"/>
      <w:r w:rsidR="00B1602F" w:rsidRPr="009B09E0">
        <w:rPr>
          <w:rFonts w:cs="Segoe UI"/>
          <w:lang w:eastAsia="pl-PL"/>
        </w:rPr>
        <w:t>późn</w:t>
      </w:r>
      <w:proofErr w:type="spellEnd"/>
      <w:r w:rsidR="00B1602F" w:rsidRPr="009B09E0">
        <w:rPr>
          <w:rFonts w:cs="Segoe UI"/>
          <w:lang w:eastAsia="pl-PL"/>
        </w:rPr>
        <w:t xml:space="preserve">. </w:t>
      </w:r>
      <w:r w:rsidR="00B40BA3">
        <w:rPr>
          <w:rFonts w:cs="Segoe UI"/>
          <w:lang w:eastAsia="pl-PL"/>
        </w:rPr>
        <w:t>z</w:t>
      </w:r>
      <w:r w:rsidR="00B1602F" w:rsidRPr="009B09E0">
        <w:rPr>
          <w:rFonts w:cs="Segoe UI"/>
          <w:lang w:eastAsia="pl-PL"/>
        </w:rPr>
        <w:t>m</w:t>
      </w:r>
      <w:r w:rsidR="00B40BA3">
        <w:rPr>
          <w:rFonts w:cs="Segoe UI"/>
          <w:lang w:eastAsia="pl-PL"/>
        </w:rPr>
        <w:t>.</w:t>
      </w:r>
      <w:r w:rsidR="00B1602F" w:rsidRPr="009B09E0">
        <w:rPr>
          <w:rFonts w:cs="Segoe UI"/>
          <w:lang w:eastAsia="pl-PL"/>
        </w:rPr>
        <w:t>)</w:t>
      </w:r>
      <w:r w:rsidRPr="009B09E0">
        <w:rPr>
          <w:rFonts w:cs="Segoe UI"/>
          <w:szCs w:val="20"/>
          <w:shd w:val="clear" w:color="auto" w:fill="FAF9F8"/>
        </w:rPr>
        <w:t>;  </w:t>
      </w:r>
    </w:p>
    <w:p w14:paraId="77BD2BB1" w14:textId="0FA5B149" w:rsidR="00B1602F" w:rsidRDefault="00B5764D" w:rsidP="00793A8A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bookmarkStart w:id="0" w:name="_Hlk82164344"/>
      <w:r w:rsidRPr="009B09E0">
        <w:rPr>
          <w:rFonts w:cs="Segoe UI"/>
          <w:szCs w:val="20"/>
          <w:shd w:val="clear" w:color="auto" w:fill="FAF9F8"/>
        </w:rPr>
        <w:t xml:space="preserve">dla </w:t>
      </w:r>
      <w:r w:rsidR="00415B9A">
        <w:rPr>
          <w:rFonts w:cs="Segoe UI"/>
          <w:szCs w:val="20"/>
          <w:shd w:val="clear" w:color="auto" w:fill="FAF9F8"/>
        </w:rPr>
        <w:t>C</w:t>
      </w:r>
      <w:r w:rsidR="003F7070">
        <w:rPr>
          <w:rFonts w:cs="Segoe UI"/>
          <w:szCs w:val="20"/>
          <w:shd w:val="clear" w:color="auto" w:fill="FAF9F8"/>
        </w:rPr>
        <w:t xml:space="preserve">zęści </w:t>
      </w:r>
      <w:r w:rsidR="00415B9A">
        <w:rPr>
          <w:rFonts w:cs="Segoe UI"/>
          <w:szCs w:val="20"/>
          <w:shd w:val="clear" w:color="auto" w:fill="FAF9F8"/>
        </w:rPr>
        <w:t>II</w:t>
      </w:r>
      <w:r w:rsidR="003F7070">
        <w:rPr>
          <w:rFonts w:cs="Segoe UI"/>
          <w:szCs w:val="20"/>
          <w:shd w:val="clear" w:color="auto" w:fill="FAF9F8"/>
        </w:rPr>
        <w:t xml:space="preserve"> </w:t>
      </w:r>
      <w:r w:rsidRPr="009B09E0">
        <w:rPr>
          <w:rFonts w:cs="Segoe UI"/>
          <w:szCs w:val="20"/>
          <w:shd w:val="clear" w:color="auto" w:fill="FAF9F8"/>
        </w:rPr>
        <w:t xml:space="preserve">- w szczególności w grupie nr </w:t>
      </w:r>
      <w:r>
        <w:rPr>
          <w:rFonts w:cs="Segoe UI"/>
          <w:szCs w:val="20"/>
          <w:shd w:val="clear" w:color="auto" w:fill="FAF9F8"/>
        </w:rPr>
        <w:t>13</w:t>
      </w:r>
      <w:r w:rsidRPr="009B09E0">
        <w:rPr>
          <w:rFonts w:cs="Segoe UI"/>
          <w:szCs w:val="20"/>
          <w:shd w:val="clear" w:color="auto" w:fill="FAF9F8"/>
        </w:rPr>
        <w:t xml:space="preserve">, o której mowa w dziale II załącznika do ustawy z dnia 11 września 2015 r. o działalności ubezpieczeniowej i reasekuracyjnej </w:t>
      </w:r>
      <w:bookmarkEnd w:id="0"/>
      <w:r w:rsidR="00B1602F">
        <w:rPr>
          <w:rFonts w:cs="Segoe UI"/>
          <w:szCs w:val="20"/>
          <w:shd w:val="clear" w:color="auto" w:fill="FAF9F8"/>
        </w:rPr>
        <w:t>(</w:t>
      </w:r>
      <w:proofErr w:type="spellStart"/>
      <w:r w:rsidR="00080E87">
        <w:rPr>
          <w:rFonts w:cs="Segoe UI"/>
          <w:szCs w:val="20"/>
          <w:shd w:val="clear" w:color="auto" w:fill="FAF9F8"/>
        </w:rPr>
        <w:t>t.j</w:t>
      </w:r>
      <w:proofErr w:type="spellEnd"/>
      <w:r w:rsidR="00080E87">
        <w:rPr>
          <w:rFonts w:cs="Segoe UI"/>
          <w:szCs w:val="20"/>
          <w:shd w:val="clear" w:color="auto" w:fill="FAF9F8"/>
        </w:rPr>
        <w:t>.</w:t>
      </w:r>
      <w:r w:rsidR="0007054D">
        <w:rPr>
          <w:rFonts w:cs="Segoe UI"/>
          <w:szCs w:val="20"/>
          <w:shd w:val="clear" w:color="auto" w:fill="FAF9F8"/>
        </w:rPr>
        <w:t xml:space="preserve"> </w:t>
      </w:r>
      <w:r w:rsidR="00B1602F" w:rsidRPr="00B1602F">
        <w:rPr>
          <w:rFonts w:cs="Segoe UI"/>
          <w:lang w:eastAsia="pl-PL"/>
        </w:rPr>
        <w:t>Dz. U. z 2021 r. poz. 1130</w:t>
      </w:r>
      <w:r w:rsidR="00B1602F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B1602F" w:rsidRPr="009B09E0">
        <w:rPr>
          <w:rFonts w:cs="Segoe UI"/>
          <w:lang w:eastAsia="pl-PL"/>
        </w:rPr>
        <w:t xml:space="preserve"> z </w:t>
      </w:r>
      <w:proofErr w:type="spellStart"/>
      <w:r w:rsidR="00B1602F" w:rsidRPr="009B09E0">
        <w:rPr>
          <w:rFonts w:cs="Segoe UI"/>
          <w:lang w:eastAsia="pl-PL"/>
        </w:rPr>
        <w:t>późn</w:t>
      </w:r>
      <w:proofErr w:type="spellEnd"/>
      <w:r w:rsidR="00B1602F" w:rsidRPr="009B09E0">
        <w:rPr>
          <w:rFonts w:cs="Segoe UI"/>
          <w:lang w:eastAsia="pl-PL"/>
        </w:rPr>
        <w:t>. zm</w:t>
      </w:r>
      <w:r w:rsidR="00B40BA3">
        <w:rPr>
          <w:rFonts w:cs="Segoe UI"/>
          <w:lang w:eastAsia="pl-PL"/>
        </w:rPr>
        <w:t>.</w:t>
      </w:r>
      <w:r w:rsidR="00B1602F" w:rsidRPr="009B09E0">
        <w:rPr>
          <w:rFonts w:cs="Segoe UI"/>
          <w:lang w:eastAsia="pl-PL"/>
        </w:rPr>
        <w:t>)</w:t>
      </w:r>
      <w:r w:rsidR="00B1602F">
        <w:rPr>
          <w:rFonts w:cs="Segoe UI"/>
          <w:lang w:eastAsia="pl-PL"/>
        </w:rPr>
        <w:t>;</w:t>
      </w:r>
    </w:p>
    <w:p w14:paraId="07207CB5" w14:textId="107FC3E0" w:rsidR="00B1602F" w:rsidRDefault="00415B9A" w:rsidP="00941BF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szCs w:val="20"/>
          <w:shd w:val="clear" w:color="auto" w:fill="FAF9F8"/>
        </w:rPr>
        <w:t xml:space="preserve">dla </w:t>
      </w:r>
      <w:r>
        <w:rPr>
          <w:rFonts w:cs="Segoe UI"/>
          <w:szCs w:val="20"/>
          <w:shd w:val="clear" w:color="auto" w:fill="FAF9F8"/>
        </w:rPr>
        <w:t>Części I</w:t>
      </w:r>
      <w:r w:rsidR="00AF6C2E">
        <w:rPr>
          <w:rFonts w:cs="Segoe UI"/>
          <w:szCs w:val="20"/>
          <w:shd w:val="clear" w:color="auto" w:fill="FAF9F8"/>
        </w:rPr>
        <w:t xml:space="preserve">II </w:t>
      </w:r>
      <w:r>
        <w:rPr>
          <w:rFonts w:cs="Segoe UI"/>
          <w:szCs w:val="20"/>
          <w:shd w:val="clear" w:color="auto" w:fill="FAF9F8"/>
        </w:rPr>
        <w:t xml:space="preserve"> </w:t>
      </w:r>
      <w:r w:rsidRPr="009B09E0">
        <w:rPr>
          <w:rFonts w:cs="Segoe UI"/>
          <w:szCs w:val="20"/>
          <w:shd w:val="clear" w:color="auto" w:fill="FAF9F8"/>
        </w:rPr>
        <w:t xml:space="preserve">- w szczególności w grupie nr </w:t>
      </w:r>
      <w:r>
        <w:rPr>
          <w:rFonts w:cs="Segoe UI"/>
          <w:szCs w:val="20"/>
          <w:shd w:val="clear" w:color="auto" w:fill="FAF9F8"/>
        </w:rPr>
        <w:t>13</w:t>
      </w:r>
      <w:r w:rsidRPr="009B09E0">
        <w:rPr>
          <w:rFonts w:cs="Segoe UI"/>
          <w:szCs w:val="20"/>
          <w:shd w:val="clear" w:color="auto" w:fill="FAF9F8"/>
        </w:rPr>
        <w:t xml:space="preserve">, o której mowa w dziale II załącznika do ustawy z dnia 11 września 2015 r. o działalności ubezpieczeniowej i reasekuracyjnej </w:t>
      </w:r>
      <w:r w:rsidR="00B1602F">
        <w:rPr>
          <w:rFonts w:cs="Segoe UI"/>
          <w:szCs w:val="20"/>
          <w:shd w:val="clear" w:color="auto" w:fill="FAF9F8"/>
        </w:rPr>
        <w:t>(</w:t>
      </w:r>
      <w:proofErr w:type="spellStart"/>
      <w:r w:rsidR="00080E87">
        <w:rPr>
          <w:rFonts w:cs="Segoe UI"/>
          <w:szCs w:val="20"/>
          <w:shd w:val="clear" w:color="auto" w:fill="FAF9F8"/>
        </w:rPr>
        <w:t>t.j</w:t>
      </w:r>
      <w:proofErr w:type="spellEnd"/>
      <w:r w:rsidR="00080E87">
        <w:rPr>
          <w:rFonts w:cs="Segoe UI"/>
          <w:szCs w:val="20"/>
          <w:shd w:val="clear" w:color="auto" w:fill="FAF9F8"/>
        </w:rPr>
        <w:t xml:space="preserve">. </w:t>
      </w:r>
      <w:r w:rsidR="00B1602F" w:rsidRPr="00B1602F">
        <w:rPr>
          <w:rFonts w:cs="Segoe UI"/>
          <w:lang w:eastAsia="pl-PL"/>
        </w:rPr>
        <w:t>Dz. U. z 2021 r. poz. 1130</w:t>
      </w:r>
      <w:r w:rsidR="00B1602F"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B1602F" w:rsidRPr="009B09E0">
        <w:rPr>
          <w:rFonts w:cs="Segoe UI"/>
          <w:lang w:eastAsia="pl-PL"/>
        </w:rPr>
        <w:t xml:space="preserve"> z </w:t>
      </w:r>
      <w:proofErr w:type="spellStart"/>
      <w:r w:rsidR="00B1602F" w:rsidRPr="009B09E0">
        <w:rPr>
          <w:rFonts w:cs="Segoe UI"/>
          <w:lang w:eastAsia="pl-PL"/>
        </w:rPr>
        <w:t>późn</w:t>
      </w:r>
      <w:proofErr w:type="spellEnd"/>
      <w:r w:rsidR="00B1602F" w:rsidRPr="009B09E0">
        <w:rPr>
          <w:rFonts w:cs="Segoe UI"/>
          <w:lang w:eastAsia="pl-PL"/>
        </w:rPr>
        <w:t>. zm</w:t>
      </w:r>
      <w:r w:rsidR="00B40BA3">
        <w:rPr>
          <w:rFonts w:cs="Segoe UI"/>
          <w:lang w:eastAsia="pl-PL"/>
        </w:rPr>
        <w:t>.</w:t>
      </w:r>
      <w:r w:rsidR="00B1602F" w:rsidRPr="009B09E0">
        <w:rPr>
          <w:rFonts w:cs="Segoe UI"/>
          <w:lang w:eastAsia="pl-PL"/>
        </w:rPr>
        <w:t>)</w:t>
      </w:r>
      <w:r w:rsidR="00B1602F">
        <w:rPr>
          <w:rFonts w:cs="Segoe UI"/>
          <w:lang w:eastAsia="pl-PL"/>
        </w:rPr>
        <w:t>;</w:t>
      </w:r>
    </w:p>
    <w:p w14:paraId="7F475DC1" w14:textId="58C177E5" w:rsidR="00B1602F" w:rsidRDefault="00941BF3" w:rsidP="00AF6C2E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szCs w:val="20"/>
          <w:shd w:val="clear" w:color="auto" w:fill="FAF9F8"/>
        </w:rPr>
        <w:t xml:space="preserve">dla </w:t>
      </w:r>
      <w:r w:rsidR="00415B9A">
        <w:rPr>
          <w:rFonts w:cs="Segoe UI"/>
          <w:szCs w:val="20"/>
          <w:shd w:val="clear" w:color="auto" w:fill="FAF9F8"/>
        </w:rPr>
        <w:t>C</w:t>
      </w:r>
      <w:r w:rsidR="003F7070">
        <w:rPr>
          <w:rFonts w:cs="Segoe UI"/>
          <w:szCs w:val="20"/>
          <w:shd w:val="clear" w:color="auto" w:fill="FAF9F8"/>
        </w:rPr>
        <w:t xml:space="preserve">zęści </w:t>
      </w:r>
      <w:r w:rsidRPr="009B09E0">
        <w:rPr>
          <w:rFonts w:cs="Segoe UI"/>
          <w:szCs w:val="20"/>
          <w:shd w:val="clear" w:color="auto" w:fill="FAF9F8"/>
        </w:rPr>
        <w:t xml:space="preserve"> </w:t>
      </w:r>
      <w:r w:rsidR="00415B9A">
        <w:rPr>
          <w:rFonts w:cs="Segoe UI"/>
          <w:szCs w:val="20"/>
          <w:shd w:val="clear" w:color="auto" w:fill="FAF9F8"/>
        </w:rPr>
        <w:t>IV</w:t>
      </w:r>
      <w:r w:rsidRPr="009B09E0">
        <w:rPr>
          <w:rFonts w:cs="Segoe UI"/>
          <w:szCs w:val="20"/>
          <w:shd w:val="clear" w:color="auto" w:fill="FAF9F8"/>
        </w:rPr>
        <w:t xml:space="preserve"> - w szczególności w grupie nr 1, 3 i 10, o której mowa w dziale II załącznika do ustawy z dnia 11 września 2015 r. o działalności ubezpieczeniowej i reasekuracyjnej</w:t>
      </w:r>
      <w:r w:rsidR="00B1602F">
        <w:rPr>
          <w:rFonts w:cs="Segoe UI"/>
          <w:szCs w:val="20"/>
          <w:shd w:val="clear" w:color="auto" w:fill="FAF9F8"/>
        </w:rPr>
        <w:t xml:space="preserve"> (</w:t>
      </w:r>
      <w:proofErr w:type="spellStart"/>
      <w:r w:rsidR="00080E87">
        <w:rPr>
          <w:rFonts w:cs="Segoe UI"/>
          <w:szCs w:val="20"/>
          <w:shd w:val="clear" w:color="auto" w:fill="FAF9F8"/>
        </w:rPr>
        <w:t>t.j</w:t>
      </w:r>
      <w:proofErr w:type="spellEnd"/>
      <w:r w:rsidR="00080E87">
        <w:rPr>
          <w:rFonts w:cs="Segoe UI"/>
          <w:szCs w:val="20"/>
          <w:shd w:val="clear" w:color="auto" w:fill="FAF9F8"/>
        </w:rPr>
        <w:t xml:space="preserve">. </w:t>
      </w:r>
      <w:r w:rsidR="00B1602F" w:rsidRPr="00B1602F">
        <w:rPr>
          <w:rFonts w:cs="Segoe UI"/>
          <w:lang w:eastAsia="pl-PL"/>
        </w:rPr>
        <w:t>Dz. U. z 2021 r. poz. 1130</w:t>
      </w:r>
      <w:r w:rsidR="00B1602F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B1602F" w:rsidRPr="009B09E0">
        <w:rPr>
          <w:rFonts w:cs="Segoe UI"/>
          <w:lang w:eastAsia="pl-PL"/>
        </w:rPr>
        <w:t xml:space="preserve"> z </w:t>
      </w:r>
      <w:proofErr w:type="spellStart"/>
      <w:r w:rsidR="00B1602F" w:rsidRPr="009B09E0">
        <w:rPr>
          <w:rFonts w:cs="Segoe UI"/>
          <w:lang w:eastAsia="pl-PL"/>
        </w:rPr>
        <w:t>późn</w:t>
      </w:r>
      <w:proofErr w:type="spellEnd"/>
      <w:r w:rsidR="00B1602F" w:rsidRPr="009B09E0">
        <w:rPr>
          <w:rFonts w:cs="Segoe UI"/>
          <w:lang w:eastAsia="pl-PL"/>
        </w:rPr>
        <w:t>. zm</w:t>
      </w:r>
      <w:r w:rsidR="00B40BA3">
        <w:rPr>
          <w:rFonts w:cs="Segoe UI"/>
          <w:lang w:eastAsia="pl-PL"/>
        </w:rPr>
        <w:t>.</w:t>
      </w:r>
      <w:r w:rsidR="00B1602F" w:rsidRPr="009B09E0">
        <w:rPr>
          <w:rFonts w:cs="Segoe UI"/>
          <w:lang w:eastAsia="pl-PL"/>
        </w:rPr>
        <w:t>)</w:t>
      </w:r>
      <w:r w:rsidR="00B1602F">
        <w:rPr>
          <w:rFonts w:cs="Segoe UI"/>
          <w:lang w:eastAsia="pl-PL"/>
        </w:rPr>
        <w:t>;</w:t>
      </w:r>
    </w:p>
    <w:p w14:paraId="28B09BDD" w14:textId="77777777" w:rsidR="00AF6C2E" w:rsidRPr="009B09E0" w:rsidRDefault="00AF6C2E" w:rsidP="00941BF3">
      <w:pPr>
        <w:spacing w:before="120" w:after="120" w:line="312" w:lineRule="auto"/>
        <w:ind w:left="709"/>
        <w:jc w:val="both"/>
        <w:rPr>
          <w:rFonts w:cs="Segoe UI"/>
          <w:szCs w:val="20"/>
          <w:shd w:val="clear" w:color="auto" w:fill="FAF9F8"/>
        </w:rPr>
      </w:pPr>
    </w:p>
    <w:p w14:paraId="5FE5C7FB" w14:textId="3344FBB5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przypadku składania ofert przez </w:t>
      </w:r>
      <w:r w:rsidR="00AF6C2E">
        <w:rPr>
          <w:rFonts w:cs="Segoe UI"/>
          <w:lang w:eastAsia="pl-PL"/>
        </w:rPr>
        <w:t>W</w:t>
      </w:r>
      <w:r w:rsidRPr="009B09E0">
        <w:rPr>
          <w:rFonts w:cs="Segoe UI"/>
          <w:lang w:eastAsia="pl-PL"/>
        </w:rPr>
        <w:t>ykonawców występujących wspólnie, minimum jeden wykonawca musi spełnić ten warunek.</w:t>
      </w:r>
    </w:p>
    <w:p w14:paraId="0D35CEEA" w14:textId="77777777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za wystarczające uzna przedłożenie zaświadczenia wydanego przez Komisję Nadzoru Finansowego, potwierdzającego zezwolenie na prowadzenie działalności ubezpieczeniowej w wymaganych grupach. </w:t>
      </w:r>
    </w:p>
    <w:p w14:paraId="22EC15C7" w14:textId="5D58841E" w:rsidR="00230DAA" w:rsidRPr="009B09E0" w:rsidRDefault="000E0809" w:rsidP="00941BF3">
      <w:pPr>
        <w:pStyle w:val="Akapitzlist"/>
        <w:numPr>
          <w:ilvl w:val="0"/>
          <w:numId w:val="2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b/>
          <w:lang w:eastAsia="pl-PL"/>
        </w:rPr>
        <w:lastRenderedPageBreak/>
        <w:t>Fakultatywne podstawy wykluczenia</w:t>
      </w:r>
      <w:r w:rsidRPr="009B09E0">
        <w:rPr>
          <w:rFonts w:cs="Segoe UI"/>
          <w:lang w:eastAsia="pl-PL"/>
        </w:rPr>
        <w:t xml:space="preserve">, o których mowa w art. </w:t>
      </w:r>
      <w:r w:rsidR="00A336F8" w:rsidRPr="009B09E0">
        <w:rPr>
          <w:rFonts w:cs="Segoe UI"/>
          <w:lang w:eastAsia="pl-PL"/>
        </w:rPr>
        <w:t>109 ust.1</w:t>
      </w:r>
      <w:r w:rsidRPr="009B09E0">
        <w:rPr>
          <w:rFonts w:cs="Segoe UI"/>
          <w:lang w:eastAsia="pl-PL"/>
        </w:rPr>
        <w:t xml:space="preserve"> ustawy </w:t>
      </w:r>
      <w:proofErr w:type="spellStart"/>
      <w:r w:rsidRPr="009B09E0">
        <w:rPr>
          <w:rFonts w:cs="Segoe UI"/>
          <w:lang w:eastAsia="pl-PL"/>
        </w:rPr>
        <w:t>Pzp</w:t>
      </w:r>
      <w:proofErr w:type="spellEnd"/>
      <w:r w:rsidRPr="009B09E0">
        <w:rPr>
          <w:rFonts w:cs="Segoe UI"/>
          <w:lang w:eastAsia="pl-PL"/>
        </w:rPr>
        <w:t xml:space="preserve"> –</w:t>
      </w:r>
      <w:r w:rsidR="00D7458F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Nie</w:t>
      </w:r>
      <w:r w:rsidR="00D7458F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dotyczy.</w:t>
      </w:r>
    </w:p>
    <w:p w14:paraId="02069899" w14:textId="25D93F33" w:rsidR="000E0809" w:rsidRPr="009B09E0" w:rsidRDefault="000E0809" w:rsidP="00770C93">
      <w:pPr>
        <w:pStyle w:val="Akapitzlist"/>
        <w:numPr>
          <w:ilvl w:val="0"/>
          <w:numId w:val="1"/>
        </w:numPr>
        <w:spacing w:before="120" w:after="120" w:line="312" w:lineRule="auto"/>
        <w:contextualSpacing w:val="0"/>
        <w:jc w:val="both"/>
        <w:rPr>
          <w:rFonts w:eastAsiaTheme="majorEastAsia" w:cs="Segoe UI"/>
          <w:b/>
          <w:sz w:val="22"/>
          <w:szCs w:val="26"/>
          <w:lang w:eastAsia="pl-PL"/>
        </w:rPr>
      </w:pPr>
      <w:r w:rsidRPr="009B09E0">
        <w:rPr>
          <w:rFonts w:eastAsiaTheme="majorEastAsia" w:cs="Segoe UI"/>
          <w:b/>
          <w:sz w:val="22"/>
          <w:szCs w:val="26"/>
          <w:lang w:eastAsia="pl-PL"/>
        </w:rPr>
        <w:t xml:space="preserve">WYKAZ </w:t>
      </w:r>
      <w:r w:rsidR="00A336F8" w:rsidRPr="009B09E0">
        <w:rPr>
          <w:rFonts w:eastAsiaTheme="majorEastAsia" w:cs="Segoe UI"/>
          <w:b/>
          <w:sz w:val="22"/>
          <w:szCs w:val="26"/>
          <w:lang w:eastAsia="pl-PL"/>
        </w:rPr>
        <w:t>PODMIOTOWYCH ŚRODKÓW DOWODOWYCH</w:t>
      </w:r>
      <w:r w:rsidRPr="009B09E0">
        <w:rPr>
          <w:rFonts w:eastAsiaTheme="majorEastAsia" w:cs="Segoe UI"/>
          <w:b/>
          <w:sz w:val="22"/>
          <w:szCs w:val="26"/>
          <w:lang w:eastAsia="pl-PL"/>
        </w:rPr>
        <w:t>, POTWIERDZAJĄCYCH SPEŁNIANIE WARUNKÓW UDZIAŁU W POSTĘPOWANIU ORAZ BRAK PODSTAW WYKLUCZENIA</w:t>
      </w:r>
    </w:p>
    <w:p w14:paraId="3CA154E1" w14:textId="4E0DC8EE" w:rsidR="00A336F8" w:rsidRPr="009B09E0" w:rsidRDefault="000E0809" w:rsidP="00A336F8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Do oferty Wykonawca załącza aktualne na dzień składania ofert </w:t>
      </w:r>
      <w:r w:rsidRPr="009B09E0">
        <w:rPr>
          <w:rFonts w:cs="Segoe UI"/>
          <w:b/>
          <w:lang w:eastAsia="pl-PL"/>
        </w:rPr>
        <w:t>oświadczenie</w:t>
      </w:r>
      <w:r w:rsidR="00064BC6" w:rsidRPr="009B09E0">
        <w:rPr>
          <w:rFonts w:cs="Segoe UI"/>
          <w:b/>
          <w:lang w:eastAsia="pl-PL"/>
        </w:rPr>
        <w:t xml:space="preserve"> o braku podstaw do wykluczenia i spełnianiu warunków</w:t>
      </w:r>
      <w:r w:rsidR="00A336F8" w:rsidRPr="009B09E0">
        <w:rPr>
          <w:rFonts w:cs="Segoe UI"/>
          <w:b/>
          <w:lang w:eastAsia="pl-PL"/>
        </w:rPr>
        <w:t xml:space="preserve"> udziału</w:t>
      </w:r>
      <w:r w:rsidR="00A336F8" w:rsidRPr="009B09E0">
        <w:rPr>
          <w:rFonts w:cs="Segoe UI"/>
          <w:lang w:eastAsia="pl-PL"/>
        </w:rPr>
        <w:t xml:space="preserve"> w postepowaniu.</w:t>
      </w:r>
      <w:r w:rsidR="00064BC6" w:rsidRPr="009B09E0">
        <w:rPr>
          <w:rFonts w:cs="Segoe UI"/>
          <w:lang w:eastAsia="pl-PL"/>
        </w:rPr>
        <w:t xml:space="preserve"> </w:t>
      </w:r>
      <w:r w:rsidR="00A336F8" w:rsidRPr="009B09E0">
        <w:rPr>
          <w:rFonts w:cs="Segoe UI"/>
          <w:lang w:eastAsia="pl-PL"/>
        </w:rPr>
        <w:t xml:space="preserve">Oświadczenie o braku podstaw do wykluczenia i spełnianiu warunków zawarta jest w treści formularza ofertowego. </w:t>
      </w:r>
    </w:p>
    <w:p w14:paraId="1E266251" w14:textId="3F58F215" w:rsidR="00362538" w:rsidRPr="009B09E0" w:rsidRDefault="000E0809" w:rsidP="00770C93">
      <w:pPr>
        <w:pStyle w:val="Akapitzlist"/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Informacje zawarte w oświadczeniu stanowią wstępne potwierdzenie, że Wykonawca nie pod</w:t>
      </w:r>
      <w:r w:rsidR="00A336F8" w:rsidRPr="009B09E0">
        <w:rPr>
          <w:rFonts w:cs="Segoe UI"/>
          <w:lang w:eastAsia="pl-PL"/>
        </w:rPr>
        <w:t>lega wykluczeniu z postępowania i spełnia warunki (jeżeli dotyczy).</w:t>
      </w:r>
    </w:p>
    <w:p w14:paraId="53BFA8D2" w14:textId="614B30A6" w:rsidR="009D1328" w:rsidRPr="009B09E0" w:rsidRDefault="009D1328" w:rsidP="00770C93">
      <w:pPr>
        <w:pStyle w:val="Akapitzlist"/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Wykonawca, który zamierza powierzyć wykonanie części zamówienia podwykonawcom, w celu wykazania braku istnienia wobec nich podstaw do wykluczenia z udziału w postępowaniu składa oświadczenie złożone przez  tych podwykonawców.</w:t>
      </w:r>
    </w:p>
    <w:p w14:paraId="59C354BE" w14:textId="091E428B" w:rsidR="00362538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przed udzieleniem zamówienia, wezwie Wykonawcę, którego oferta została najwyżej oceniona do złożenia w wyznaczo</w:t>
      </w:r>
      <w:r w:rsidR="00064BC6" w:rsidRPr="009B09E0">
        <w:rPr>
          <w:rFonts w:cs="Segoe UI"/>
          <w:lang w:eastAsia="pl-PL"/>
        </w:rPr>
        <w:t>n</w:t>
      </w:r>
      <w:r w:rsidR="00A336F8" w:rsidRPr="009B09E0">
        <w:rPr>
          <w:rFonts w:cs="Segoe UI"/>
          <w:lang w:eastAsia="pl-PL"/>
        </w:rPr>
        <w:t>ym terminie, nie krótszym niż 5</w:t>
      </w:r>
      <w:r w:rsidRPr="009B09E0">
        <w:rPr>
          <w:rFonts w:cs="Segoe UI"/>
          <w:lang w:eastAsia="pl-PL"/>
        </w:rPr>
        <w:t xml:space="preserve"> dni,  aktualnych na dzień złożenia oświadczeń i dokumentów potwierdzających spełnianie warunków</w:t>
      </w:r>
      <w:r w:rsidR="00565520" w:rsidRPr="009B09E0">
        <w:rPr>
          <w:rFonts w:cs="Segoe UI"/>
          <w:lang w:eastAsia="pl-PL"/>
        </w:rPr>
        <w:t xml:space="preserve"> udziału w postepowaniu</w:t>
      </w:r>
      <w:r w:rsidRPr="009B09E0">
        <w:rPr>
          <w:rFonts w:cs="Segoe UI"/>
          <w:lang w:eastAsia="pl-PL"/>
        </w:rPr>
        <w:t xml:space="preserve"> i brak podstaw do wykluczenia</w:t>
      </w:r>
      <w:r w:rsidR="00A336F8" w:rsidRPr="009B09E0">
        <w:rPr>
          <w:rFonts w:cs="Segoe UI"/>
          <w:lang w:eastAsia="pl-PL"/>
        </w:rPr>
        <w:t xml:space="preserve"> (jeżeli dotyczy)</w:t>
      </w:r>
      <w:r w:rsidRPr="009B09E0">
        <w:rPr>
          <w:rFonts w:cs="Segoe UI"/>
          <w:lang w:eastAsia="pl-PL"/>
        </w:rPr>
        <w:t>.</w:t>
      </w:r>
    </w:p>
    <w:p w14:paraId="59A6581C" w14:textId="77777777" w:rsidR="00EE3BA5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Wymagane dokumenty: </w:t>
      </w:r>
    </w:p>
    <w:p w14:paraId="18AA83BF" w14:textId="30DDF91B" w:rsidR="006A66B2" w:rsidRDefault="000E0809" w:rsidP="006A66B2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6A66B2">
        <w:rPr>
          <w:rFonts w:cs="Segoe UI"/>
          <w:b/>
          <w:lang w:eastAsia="pl-PL"/>
        </w:rPr>
        <w:t>Zezwolenie</w:t>
      </w:r>
      <w:r w:rsidRPr="006A66B2">
        <w:rPr>
          <w:rFonts w:cs="Segoe UI"/>
          <w:lang w:eastAsia="pl-PL"/>
        </w:rPr>
        <w:t xml:space="preserve"> na prowadzenie działalności ubezpieczeniowej zgodnie z przepisami ustawy z</w:t>
      </w:r>
      <w:r w:rsidR="00362538" w:rsidRPr="006A66B2">
        <w:rPr>
          <w:rFonts w:cs="Segoe UI"/>
          <w:lang w:eastAsia="pl-PL"/>
        </w:rPr>
        <w:t> </w:t>
      </w:r>
      <w:r w:rsidRPr="006A66B2">
        <w:rPr>
          <w:rFonts w:cs="Segoe UI"/>
          <w:lang w:eastAsia="pl-PL"/>
        </w:rPr>
        <w:t>dnia 11.09.2015 r.</w:t>
      </w:r>
      <w:r w:rsidR="00362538" w:rsidRPr="006A66B2">
        <w:rPr>
          <w:rFonts w:cs="Segoe UI"/>
          <w:lang w:eastAsia="pl-PL"/>
        </w:rPr>
        <w:t xml:space="preserve"> </w:t>
      </w:r>
      <w:r w:rsidRPr="006A66B2">
        <w:rPr>
          <w:rFonts w:cs="Segoe UI"/>
          <w:lang w:eastAsia="pl-PL"/>
        </w:rPr>
        <w:t xml:space="preserve">o działalności ubezpieczeniowej i reasekuracyjnej </w:t>
      </w:r>
      <w:r w:rsidR="006A66B2">
        <w:rPr>
          <w:rFonts w:cs="Segoe UI"/>
          <w:szCs w:val="20"/>
          <w:shd w:val="clear" w:color="auto" w:fill="FAF9F8"/>
        </w:rPr>
        <w:t>(</w:t>
      </w:r>
      <w:proofErr w:type="spellStart"/>
      <w:r w:rsidR="00080E87">
        <w:rPr>
          <w:rFonts w:cs="Segoe UI"/>
          <w:szCs w:val="20"/>
          <w:shd w:val="clear" w:color="auto" w:fill="FAF9F8"/>
        </w:rPr>
        <w:t>t.j</w:t>
      </w:r>
      <w:proofErr w:type="spellEnd"/>
      <w:r w:rsidR="00080E87">
        <w:rPr>
          <w:rFonts w:cs="Segoe UI"/>
          <w:szCs w:val="20"/>
          <w:shd w:val="clear" w:color="auto" w:fill="FAF9F8"/>
        </w:rPr>
        <w:t xml:space="preserve">. </w:t>
      </w:r>
      <w:r w:rsidR="006A66B2" w:rsidRPr="00B1602F">
        <w:rPr>
          <w:rFonts w:cs="Segoe UI"/>
          <w:lang w:eastAsia="pl-PL"/>
        </w:rPr>
        <w:t>Dz. U. z 2021 r. poz. 1130</w:t>
      </w:r>
      <w:r w:rsidR="006A66B2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6A66B2" w:rsidRPr="009B09E0">
        <w:rPr>
          <w:rFonts w:cs="Segoe UI"/>
          <w:lang w:eastAsia="pl-PL"/>
        </w:rPr>
        <w:t xml:space="preserve"> z </w:t>
      </w:r>
      <w:proofErr w:type="spellStart"/>
      <w:r w:rsidR="006A66B2" w:rsidRPr="009B09E0">
        <w:rPr>
          <w:rFonts w:cs="Segoe UI"/>
          <w:lang w:eastAsia="pl-PL"/>
        </w:rPr>
        <w:t>późn</w:t>
      </w:r>
      <w:proofErr w:type="spellEnd"/>
      <w:r w:rsidR="006A66B2" w:rsidRPr="009B09E0">
        <w:rPr>
          <w:rFonts w:cs="Segoe UI"/>
          <w:lang w:eastAsia="pl-PL"/>
        </w:rPr>
        <w:t>. zm</w:t>
      </w:r>
      <w:r w:rsidR="00FE74E7">
        <w:rPr>
          <w:rFonts w:cs="Segoe UI"/>
          <w:lang w:eastAsia="pl-PL"/>
        </w:rPr>
        <w:t>.</w:t>
      </w:r>
      <w:r w:rsidR="006A66B2" w:rsidRPr="009B09E0">
        <w:rPr>
          <w:rFonts w:cs="Segoe UI"/>
          <w:lang w:eastAsia="pl-PL"/>
        </w:rPr>
        <w:t>)</w:t>
      </w:r>
      <w:r w:rsidR="006A66B2">
        <w:rPr>
          <w:rFonts w:cs="Segoe UI"/>
          <w:lang w:eastAsia="pl-PL"/>
        </w:rPr>
        <w:t>;</w:t>
      </w:r>
    </w:p>
    <w:p w14:paraId="575194A3" w14:textId="608CFB18" w:rsidR="0084218D" w:rsidRPr="006A66B2" w:rsidRDefault="000E0809" w:rsidP="00C554B9">
      <w:pPr>
        <w:pStyle w:val="Akapitzlist"/>
        <w:numPr>
          <w:ilvl w:val="0"/>
          <w:numId w:val="18"/>
        </w:numPr>
        <w:spacing w:before="120" w:after="120" w:line="312" w:lineRule="auto"/>
        <w:ind w:left="644"/>
        <w:jc w:val="both"/>
        <w:rPr>
          <w:rFonts w:cs="Segoe UI"/>
          <w:lang w:eastAsia="pl-PL"/>
        </w:rPr>
      </w:pPr>
      <w:r w:rsidRPr="006A66B2">
        <w:rPr>
          <w:rFonts w:cs="Segoe UI"/>
          <w:lang w:eastAsia="pl-PL"/>
        </w:rPr>
        <w:t>Zamawiający za wystarczające uzna przedłożenie zaświadczenia wydanego przez Komisję Nadzoru Finansowego, potwierdzającego zezwolenie na prowadzenie działalności ubezpieczeniowej w wymaganych grupach.</w:t>
      </w:r>
    </w:p>
    <w:p w14:paraId="70797D8A" w14:textId="1A5FCCB8" w:rsidR="000E0809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Forma składanych dokumentów:</w:t>
      </w:r>
    </w:p>
    <w:p w14:paraId="7FD213A9" w14:textId="218DE230" w:rsidR="000E0809" w:rsidRPr="009B09E0" w:rsidRDefault="000E0809" w:rsidP="00770C93">
      <w:pPr>
        <w:spacing w:before="120" w:after="120" w:line="312" w:lineRule="auto"/>
        <w:ind w:left="644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Oświadczenia o braku podstaw do wykluczenia </w:t>
      </w:r>
      <w:r w:rsidR="0084218D" w:rsidRPr="009B09E0">
        <w:rPr>
          <w:rFonts w:cs="Segoe UI"/>
          <w:lang w:eastAsia="pl-PL"/>
        </w:rPr>
        <w:t xml:space="preserve">i spełnianiu warunków </w:t>
      </w:r>
      <w:r w:rsidRPr="009B09E0">
        <w:rPr>
          <w:rFonts w:cs="Segoe UI"/>
          <w:lang w:eastAsia="pl-PL"/>
        </w:rPr>
        <w:t>składane są w formie oryginału.</w:t>
      </w:r>
    </w:p>
    <w:p w14:paraId="39493667" w14:textId="1E032BD8" w:rsidR="000E0809" w:rsidRPr="009B09E0" w:rsidRDefault="000E0809" w:rsidP="00770C93">
      <w:pPr>
        <w:spacing w:before="120" w:after="120" w:line="312" w:lineRule="auto"/>
        <w:ind w:left="644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</w:t>
      </w:r>
      <w:r w:rsidR="0084218D" w:rsidRPr="009B09E0">
        <w:rPr>
          <w:rFonts w:cs="Segoe UI"/>
          <w:lang w:eastAsia="pl-PL"/>
        </w:rPr>
        <w:t xml:space="preserve">okumenty inne niż oświadczenia </w:t>
      </w:r>
      <w:r w:rsidRPr="009B09E0">
        <w:rPr>
          <w:rFonts w:cs="Segoe UI"/>
          <w:lang w:eastAsia="pl-PL"/>
        </w:rPr>
        <w:t>składane są w oryginale lub kopii poświadczonej za</w:t>
      </w:r>
      <w:r w:rsidR="00CA4223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 xml:space="preserve">zgodność z oryginałem przez wykonawcę, członków konsorcjum, podmiot użyczający swój zasób oraz podwykonawcę. </w:t>
      </w:r>
    </w:p>
    <w:p w14:paraId="5812C71F" w14:textId="3563E877" w:rsidR="000E0809" w:rsidRPr="009B09E0" w:rsidRDefault="000E0809" w:rsidP="00770C93">
      <w:pPr>
        <w:pStyle w:val="Akapitzlist"/>
        <w:numPr>
          <w:ilvl w:val="0"/>
          <w:numId w:val="3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Pozostałe wymogi</w:t>
      </w:r>
    </w:p>
    <w:p w14:paraId="636DE838" w14:textId="77777777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Dokumenty sporządzone w języku obcym są składane wraz z tłumaczeniem na język polski.</w:t>
      </w:r>
    </w:p>
    <w:p w14:paraId="0A72A522" w14:textId="1353AB9C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lastRenderedPageBreak/>
        <w:t>W przypadku, gdy wykonawcę reprezentuje pełnomocnik, do oferty należy załączyć pełnomocnictwo z określeniem jego zakresu. Pełnomocnictwo należy złożyć w oryginale lub kopii poświadczonej za zgodność z oryginałem przez notariusza</w:t>
      </w:r>
      <w:r w:rsidR="001D6D62" w:rsidRPr="009B09E0">
        <w:rPr>
          <w:rFonts w:cs="Segoe UI"/>
          <w:lang w:eastAsia="pl-PL"/>
        </w:rPr>
        <w:t xml:space="preserve"> lub mocodawcę</w:t>
      </w:r>
      <w:r w:rsidRPr="009B09E0">
        <w:rPr>
          <w:rFonts w:cs="Segoe UI"/>
          <w:lang w:eastAsia="pl-PL"/>
        </w:rPr>
        <w:t>.</w:t>
      </w:r>
    </w:p>
    <w:p w14:paraId="74F3571E" w14:textId="2A73CDD6" w:rsidR="00285E7B" w:rsidRPr="009B09E0" w:rsidRDefault="000E0809" w:rsidP="00285E7B">
      <w:pPr>
        <w:pStyle w:val="Akapitzlist"/>
        <w:numPr>
          <w:ilvl w:val="0"/>
          <w:numId w:val="3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Wykonawcy wspólnie ubiegający się o udzielenie zamówienia</w:t>
      </w:r>
      <w:r w:rsidR="00285E7B" w:rsidRPr="009B09E0">
        <w:rPr>
          <w:rFonts w:cs="Segoe UI"/>
          <w:lang w:eastAsia="pl-PL"/>
        </w:rPr>
        <w:t xml:space="preserve"> </w:t>
      </w:r>
      <w:r w:rsidR="00315FE9">
        <w:rPr>
          <w:rFonts w:cs="Segoe UI"/>
          <w:lang w:eastAsia="pl-PL"/>
        </w:rPr>
        <w:t>(</w:t>
      </w:r>
      <w:r w:rsidR="00285E7B" w:rsidRPr="009B09E0">
        <w:rPr>
          <w:rFonts w:cs="Segoe UI"/>
          <w:lang w:eastAsia="pl-PL"/>
        </w:rPr>
        <w:t>KONSORCJA)</w:t>
      </w:r>
    </w:p>
    <w:p w14:paraId="36620DAA" w14:textId="36AC94E5" w:rsidR="00285E7B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6AB2FEA8" w14:textId="15D8D542" w:rsidR="00285E7B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2. W przypadku Wykonawców wspólnie ubiegających się o udzielenie zamówienia, oświadczenie o braku podstaw do wykluczenia i spełnianiu warunków(jeżeli dotyczy) składa każdy z wykonawców. Oświadczenia te potwierdzają brak podstaw wykluczenia oraz spełnianie warunków udziału w zakresie, w jakim każdy z wykonawców wykazuje spełnianie warunków udziału w postępowaniu.</w:t>
      </w:r>
    </w:p>
    <w:p w14:paraId="6FE0734E" w14:textId="3A7A0411" w:rsidR="00285E7B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3. Wykonawcy wspólnie ubiegający się o udzielenie zamówienia dołączają do oferty oświadczenie, z którego wynika, którą część zamówienia wykonają poszczególni wykonawcy.</w:t>
      </w:r>
    </w:p>
    <w:p w14:paraId="067A6FA0" w14:textId="33346101" w:rsidR="000E0809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4. Oświadczenia i dokumenty potwierdzające brak podstaw do wykluczenia z postępowania składa każdy z Wykonawców wspólnie ubiegających się o zamówienie. </w:t>
      </w:r>
      <w:r w:rsidR="000E0809" w:rsidRPr="009B09E0">
        <w:rPr>
          <w:rFonts w:cs="Segoe UI"/>
          <w:lang w:eastAsia="pl-PL"/>
        </w:rPr>
        <w:t>Wykonawcy wspólnie ubiegający się o udzielenie zamówienia składają pełnomocnictwo do</w:t>
      </w:r>
      <w:r w:rsidR="00CA4223" w:rsidRPr="009B09E0">
        <w:rPr>
          <w:rFonts w:cs="Segoe UI"/>
          <w:lang w:eastAsia="pl-PL"/>
        </w:rPr>
        <w:t> </w:t>
      </w:r>
      <w:r w:rsidR="000E0809" w:rsidRPr="009B09E0">
        <w:rPr>
          <w:rFonts w:cs="Segoe UI"/>
          <w:lang w:eastAsia="pl-PL"/>
        </w:rPr>
        <w:t>reprezentowania ich w postępowaniu o udzielenie zamówienia albo reprezentowania w</w:t>
      </w:r>
      <w:r w:rsidR="00DD665C" w:rsidRPr="009B09E0">
        <w:rPr>
          <w:rFonts w:cs="Segoe UI"/>
          <w:lang w:eastAsia="pl-PL"/>
        </w:rPr>
        <w:t> </w:t>
      </w:r>
      <w:r w:rsidR="000E0809" w:rsidRPr="009B09E0">
        <w:rPr>
          <w:rFonts w:cs="Segoe UI"/>
          <w:lang w:eastAsia="pl-PL"/>
        </w:rPr>
        <w:t>postępowaniu i zawarcia umowy w sprawie zamówienia publicznego dla ustanowionego przez nich pełnomocnika. Pełnomocnictwo należy złożyć w oryginale lub kopii poświadczonej za zgodność z oryginałem przez notariusza</w:t>
      </w:r>
      <w:r w:rsidR="001D6D62" w:rsidRPr="009B09E0">
        <w:rPr>
          <w:rFonts w:cs="Segoe UI"/>
          <w:lang w:eastAsia="pl-PL"/>
        </w:rPr>
        <w:t xml:space="preserve"> lub mocodawcę</w:t>
      </w:r>
      <w:r w:rsidR="000E0809" w:rsidRPr="009B09E0">
        <w:rPr>
          <w:rFonts w:cs="Segoe UI"/>
          <w:lang w:eastAsia="pl-PL"/>
        </w:rPr>
        <w:t>.</w:t>
      </w:r>
    </w:p>
    <w:p w14:paraId="2795546E" w14:textId="118A6F22" w:rsidR="00DD665C" w:rsidRPr="009B09E0" w:rsidRDefault="000E0809" w:rsidP="000B68EC">
      <w:pPr>
        <w:pStyle w:val="Akapitzlist"/>
        <w:numPr>
          <w:ilvl w:val="0"/>
          <w:numId w:val="4"/>
        </w:numPr>
        <w:spacing w:before="120" w:after="120" w:line="312" w:lineRule="auto"/>
        <w:ind w:left="993" w:hanging="357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Oświadczenie potwierdzające </w:t>
      </w:r>
      <w:r w:rsidR="009D1328" w:rsidRPr="009B09E0">
        <w:rPr>
          <w:rFonts w:cs="Segoe UI"/>
          <w:lang w:eastAsia="pl-PL"/>
        </w:rPr>
        <w:t xml:space="preserve">brak i podstaw do wykluczenia i </w:t>
      </w:r>
      <w:r w:rsidRPr="009B09E0">
        <w:rPr>
          <w:rFonts w:cs="Segoe UI"/>
          <w:lang w:eastAsia="pl-PL"/>
        </w:rPr>
        <w:t>spełnianie warunków udziału w postępowaniu</w:t>
      </w:r>
      <w:r w:rsidR="009D1328" w:rsidRPr="009B09E0">
        <w:rPr>
          <w:rFonts w:cs="Segoe UI"/>
          <w:lang w:eastAsia="pl-PL"/>
        </w:rPr>
        <w:t xml:space="preserve"> (jeżeli dotyczy)</w:t>
      </w:r>
      <w:r w:rsidRPr="009B09E0">
        <w:rPr>
          <w:rFonts w:cs="Segoe UI"/>
          <w:lang w:eastAsia="pl-PL"/>
        </w:rPr>
        <w:t xml:space="preserve"> winno być złożone przez każdego z członków konsorcjum lub przez ich pełnomocnika.</w:t>
      </w:r>
    </w:p>
    <w:p w14:paraId="023154FE" w14:textId="07065841" w:rsidR="00285E7B" w:rsidRPr="009B09E0" w:rsidRDefault="00315FE9" w:rsidP="00285E7B">
      <w:pPr>
        <w:spacing w:before="120" w:after="120" w:line="312" w:lineRule="auto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       </w:t>
      </w:r>
      <w:r w:rsidR="00C44C30">
        <w:rPr>
          <w:rFonts w:cs="Segoe UI"/>
          <w:lang w:eastAsia="pl-PL"/>
        </w:rPr>
        <w:t xml:space="preserve"> </w:t>
      </w:r>
      <w:r w:rsidR="00285E7B" w:rsidRPr="009B09E0">
        <w:rPr>
          <w:rFonts w:cs="Segoe UI"/>
          <w:lang w:eastAsia="pl-PL"/>
        </w:rPr>
        <w:t xml:space="preserve">7. Inne dokumenty stanowiące ofertę: </w:t>
      </w:r>
    </w:p>
    <w:p w14:paraId="39964DD2" w14:textId="77777777" w:rsidR="00285E7B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Formularz ofertowy </w:t>
      </w:r>
    </w:p>
    <w:p w14:paraId="563437F3" w14:textId="77777777" w:rsidR="00285E7B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Dowód wniesienia wadium (jeżeli dotyczy)</w:t>
      </w:r>
    </w:p>
    <w:p w14:paraId="2C533AC6" w14:textId="77777777" w:rsidR="00285E7B" w:rsidRPr="009B09E0" w:rsidRDefault="00285E7B" w:rsidP="000B68EC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Pełnomocnictwo (jeżeli dotyczy)</w:t>
      </w:r>
    </w:p>
    <w:p w14:paraId="7E52C482" w14:textId="5FBD31B7" w:rsidR="00285E7B" w:rsidRPr="002E46A5" w:rsidRDefault="00285E7B" w:rsidP="002E46A5">
      <w:pPr>
        <w:pStyle w:val="Akapitzlist"/>
        <w:numPr>
          <w:ilvl w:val="0"/>
          <w:numId w:val="4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Zobowiązanie innego podmiotu (jeżeli dotyczy)</w:t>
      </w:r>
    </w:p>
    <w:p w14:paraId="706576A8" w14:textId="5D11D268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jc w:val="both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INFORMACJE O SPOSOBIE POROZUMIEWANIA SIĘ ZAMAWIAJĄCEGO Z</w:t>
      </w:r>
      <w:r w:rsidR="00764D86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WYKONAWCAMI ORAZ PRZEKAZYWANIA OŚWIADCZEŃ LUB</w:t>
      </w:r>
      <w:r w:rsidR="00764D86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DOKUMENTÓW, A TAKŻE WSKAZANIE OSÓB UPRAWNIONYCH DO</w:t>
      </w:r>
      <w:r w:rsidR="00764D86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POROZUMIEWANIA SIĘ Z WYKONAWCAMI</w:t>
      </w:r>
    </w:p>
    <w:p w14:paraId="7F85F307" w14:textId="6BB449CC" w:rsidR="000E0809" w:rsidRPr="009B09E0" w:rsidRDefault="000E0809" w:rsidP="000B68EC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Postępowanie prowadzone jest w języku polskim.</w:t>
      </w:r>
    </w:p>
    <w:p w14:paraId="50C9583E" w14:textId="24D438F2" w:rsidR="000E0809" w:rsidRPr="009B09E0" w:rsidRDefault="000E0809" w:rsidP="000B68EC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Oświadczenia, wnioski, zawiadomienia</w:t>
      </w:r>
      <w:r w:rsidR="00D463B6" w:rsidRPr="009B09E0">
        <w:rPr>
          <w:rFonts w:cs="Segoe UI"/>
          <w:lang w:eastAsia="pl-PL"/>
        </w:rPr>
        <w:t>, dokumenty</w:t>
      </w:r>
      <w:r w:rsidRPr="009B09E0">
        <w:rPr>
          <w:rFonts w:cs="Segoe UI"/>
          <w:lang w:eastAsia="pl-PL"/>
        </w:rPr>
        <w:t xml:space="preserve"> oraz informacje zamawiający i wykonawcy przekazują </w:t>
      </w:r>
      <w:r w:rsidR="0095379B" w:rsidRPr="009B09E0">
        <w:rPr>
          <w:rFonts w:cs="Segoe UI"/>
          <w:lang w:eastAsia="pl-PL"/>
        </w:rPr>
        <w:t>za pomocą poczty elektronicznej</w:t>
      </w:r>
      <w:r w:rsidR="00BF3560" w:rsidRPr="009B09E0">
        <w:rPr>
          <w:rFonts w:cs="Segoe UI"/>
          <w:lang w:eastAsia="pl-PL"/>
        </w:rPr>
        <w:t xml:space="preserve"> </w:t>
      </w:r>
      <w:r w:rsidR="00BF3560" w:rsidRPr="00D546B1">
        <w:rPr>
          <w:rFonts w:cs="Segoe UI"/>
          <w:lang w:eastAsia="pl-PL"/>
        </w:rPr>
        <w:t>na adres</w:t>
      </w:r>
      <w:r w:rsidR="00BE6E60" w:rsidRPr="00D546B1">
        <w:rPr>
          <w:rFonts w:cs="Segoe UI"/>
          <w:lang w:eastAsia="pl-PL"/>
        </w:rPr>
        <w:t>:</w:t>
      </w:r>
      <w:r w:rsidR="00BE6E60">
        <w:rPr>
          <w:rFonts w:cs="Segoe UI"/>
          <w:lang w:eastAsia="pl-PL"/>
        </w:rPr>
        <w:t xml:space="preserve"> </w:t>
      </w:r>
      <w:hyperlink r:id="rId14" w:history="1">
        <w:r w:rsidR="00BE6E60" w:rsidRPr="00847D49">
          <w:rPr>
            <w:rStyle w:val="Hipercze"/>
            <w:rFonts w:cs="Segoe UI"/>
            <w:b/>
            <w:color w:val="auto"/>
            <w:lang w:eastAsia="pl-PL"/>
          </w:rPr>
          <w:t>s.piotrowski@stbu.pl</w:t>
        </w:r>
      </w:hyperlink>
      <w:r w:rsidR="00BE6E60" w:rsidRPr="009B09E0">
        <w:rPr>
          <w:rFonts w:cs="Segoe UI"/>
          <w:lang w:eastAsia="pl-PL"/>
        </w:rPr>
        <w:t>,</w:t>
      </w:r>
    </w:p>
    <w:p w14:paraId="09E4836C" w14:textId="1377B419" w:rsidR="00764D86" w:rsidRPr="009B09E0" w:rsidRDefault="000E0809" w:rsidP="000B68EC">
      <w:pPr>
        <w:pStyle w:val="Akapitzlist"/>
        <w:numPr>
          <w:ilvl w:val="0"/>
          <w:numId w:val="5"/>
        </w:numPr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lastRenderedPageBreak/>
        <w:t>Osobą uprawnioną do porozumiewania się z wykonawcami jest</w:t>
      </w:r>
      <w:r w:rsidR="00AA1DFF" w:rsidRPr="009B09E0">
        <w:rPr>
          <w:rFonts w:cs="Segoe UI"/>
          <w:b/>
          <w:bCs/>
          <w:lang w:eastAsia="pl-PL"/>
        </w:rPr>
        <w:t>:</w:t>
      </w:r>
    </w:p>
    <w:p w14:paraId="0863372C" w14:textId="3E683F3D" w:rsidR="002E46A5" w:rsidRPr="002E46A5" w:rsidRDefault="000E0809" w:rsidP="002E46A5">
      <w:pPr>
        <w:pStyle w:val="Akapitzlist"/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Sławomir Piotrowski</w:t>
      </w:r>
      <w:r w:rsidR="002E259A" w:rsidRPr="009B09E0">
        <w:rPr>
          <w:rFonts w:cs="Segoe UI"/>
          <w:lang w:eastAsia="pl-PL"/>
        </w:rPr>
        <w:t>,</w:t>
      </w:r>
      <w:r w:rsidR="00152FF0" w:rsidRPr="009B09E0">
        <w:rPr>
          <w:rFonts w:cs="Segoe UI"/>
          <w:lang w:eastAsia="pl-PL"/>
        </w:rPr>
        <w:t xml:space="preserve"> </w:t>
      </w:r>
      <w:hyperlink r:id="rId15" w:history="1">
        <w:r w:rsidR="002E259A" w:rsidRPr="00847D49">
          <w:rPr>
            <w:rStyle w:val="Hipercze"/>
            <w:rFonts w:cs="Segoe UI"/>
            <w:b/>
            <w:color w:val="auto"/>
            <w:lang w:eastAsia="pl-PL"/>
          </w:rPr>
          <w:t>s.piotrowski@stbu.pl</w:t>
        </w:r>
      </w:hyperlink>
      <w:r w:rsidR="002E259A" w:rsidRPr="009B09E0">
        <w:rPr>
          <w:rFonts w:cs="Segoe UI"/>
          <w:lang w:eastAsia="pl-PL"/>
        </w:rPr>
        <w:t>,</w:t>
      </w:r>
      <w:r w:rsidRPr="009B09E0">
        <w:rPr>
          <w:rFonts w:cs="Segoe UI"/>
          <w:lang w:eastAsia="pl-PL"/>
        </w:rPr>
        <w:t xml:space="preserve"> </w:t>
      </w:r>
      <w:r w:rsidR="001E0A51" w:rsidRPr="009B09E0">
        <w:rPr>
          <w:rFonts w:cs="Segoe UI"/>
          <w:lang w:eastAsia="pl-PL"/>
        </w:rPr>
        <w:t xml:space="preserve">tel. </w:t>
      </w:r>
      <w:r w:rsidRPr="009B09E0">
        <w:rPr>
          <w:rFonts w:cs="Segoe UI"/>
          <w:lang w:eastAsia="pl-PL"/>
        </w:rPr>
        <w:t>784-073-119 w godz. 9.00-14.00</w:t>
      </w:r>
      <w:r w:rsidR="002E259A" w:rsidRPr="009B09E0">
        <w:rPr>
          <w:rFonts w:cs="Segoe UI"/>
          <w:lang w:eastAsia="pl-PL"/>
        </w:rPr>
        <w:t>;</w:t>
      </w:r>
    </w:p>
    <w:p w14:paraId="34A61541" w14:textId="76038F17" w:rsidR="00EC0063" w:rsidRPr="00B84A65" w:rsidRDefault="00EC0063" w:rsidP="002E46A5">
      <w:pPr>
        <w:pStyle w:val="Tekstpodstawowy"/>
        <w:widowControl/>
        <w:numPr>
          <w:ilvl w:val="0"/>
          <w:numId w:val="5"/>
        </w:numPr>
        <w:autoSpaceDE/>
        <w:autoSpaceDN/>
        <w:spacing w:after="0" w:line="276" w:lineRule="auto"/>
        <w:ind w:right="28"/>
        <w:jc w:val="both"/>
        <w:rPr>
          <w:rFonts w:ascii="Segoe UI" w:eastAsiaTheme="minorHAnsi" w:hAnsi="Segoe UI" w:cs="Segoe UI"/>
          <w:b/>
          <w:bCs/>
          <w:szCs w:val="22"/>
        </w:rPr>
      </w:pPr>
      <w:r w:rsidRPr="00B84A65">
        <w:rPr>
          <w:rFonts w:ascii="Segoe UI" w:eastAsiaTheme="minorHAnsi" w:hAnsi="Segoe UI" w:cs="Segoe UI"/>
          <w:b/>
          <w:bCs/>
          <w:szCs w:val="22"/>
        </w:rPr>
        <w:t>Zamawiający nie zamierza zwoływać zebrania Wykonawców w celu wyjaśnienia treści SWZ.</w:t>
      </w:r>
    </w:p>
    <w:p w14:paraId="65C2510C" w14:textId="13C38E1D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WYMAGANIA DOTYCZĄCE WADIUM</w:t>
      </w:r>
    </w:p>
    <w:p w14:paraId="26D5AF92" w14:textId="5CF959F2" w:rsidR="0001257D" w:rsidRPr="009B09E0" w:rsidRDefault="0049740F" w:rsidP="002E46A5">
      <w:pPr>
        <w:pStyle w:val="Akapitzlist"/>
        <w:spacing w:before="120" w:after="120" w:line="312" w:lineRule="auto"/>
        <w:contextualSpacing w:val="0"/>
        <w:jc w:val="both"/>
        <w:rPr>
          <w:rFonts w:cs="Segoe UI"/>
          <w:szCs w:val="20"/>
        </w:rPr>
      </w:pPr>
      <w:r w:rsidRPr="009B09E0">
        <w:rPr>
          <w:rFonts w:cs="Segoe UI"/>
          <w:szCs w:val="20"/>
          <w:lang w:eastAsia="pl-PL"/>
        </w:rPr>
        <w:t>Nie dotyczy</w:t>
      </w:r>
    </w:p>
    <w:p w14:paraId="27D994D2" w14:textId="4C107391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TERMIN ZWI</w:t>
      </w:r>
      <w:r w:rsidR="00764D86" w:rsidRPr="009B09E0">
        <w:rPr>
          <w:rFonts w:cs="Segoe UI"/>
          <w:color w:val="auto"/>
          <w:lang w:eastAsia="pl-PL"/>
        </w:rPr>
        <w:t>Ą</w:t>
      </w:r>
      <w:r w:rsidRPr="009B09E0">
        <w:rPr>
          <w:rFonts w:cs="Segoe UI"/>
          <w:color w:val="auto"/>
          <w:lang w:eastAsia="pl-PL"/>
        </w:rPr>
        <w:t>ZANIA OFERTĄ</w:t>
      </w:r>
    </w:p>
    <w:p w14:paraId="2D2C7935" w14:textId="0C7B09A3" w:rsidR="00764D86" w:rsidRPr="009B09E0" w:rsidRDefault="001571B1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Termin związania ofertą wynosi </w:t>
      </w:r>
      <w:r w:rsidR="0049740F" w:rsidRPr="009B09E0">
        <w:rPr>
          <w:rFonts w:cs="Segoe UI"/>
          <w:lang w:eastAsia="pl-PL"/>
        </w:rPr>
        <w:t>3</w:t>
      </w:r>
      <w:r w:rsidR="009D1328" w:rsidRPr="009B09E0">
        <w:rPr>
          <w:rFonts w:cs="Segoe UI"/>
          <w:lang w:eastAsia="pl-PL"/>
        </w:rPr>
        <w:t xml:space="preserve">0 </w:t>
      </w:r>
      <w:r w:rsidR="00847D49">
        <w:rPr>
          <w:rFonts w:cs="Segoe UI"/>
          <w:lang w:eastAsia="pl-PL"/>
        </w:rPr>
        <w:t xml:space="preserve">dni tj. do dnia: </w:t>
      </w:r>
      <w:r w:rsidR="00B3117B">
        <w:rPr>
          <w:rFonts w:cs="Segoe UI"/>
          <w:b/>
          <w:color w:val="FF0000"/>
          <w:lang w:eastAsia="pl-PL"/>
        </w:rPr>
        <w:t>1</w:t>
      </w:r>
      <w:r w:rsidR="00D56D68">
        <w:rPr>
          <w:rFonts w:cs="Segoe UI"/>
          <w:b/>
          <w:color w:val="FF0000"/>
          <w:lang w:eastAsia="pl-PL"/>
        </w:rPr>
        <w:t>0</w:t>
      </w:r>
      <w:r w:rsidR="00B3117B">
        <w:rPr>
          <w:rFonts w:cs="Segoe UI"/>
          <w:b/>
          <w:color w:val="FF0000"/>
          <w:lang w:eastAsia="pl-PL"/>
        </w:rPr>
        <w:t xml:space="preserve"> listopada 2021 r.</w:t>
      </w:r>
      <w:bookmarkStart w:id="1" w:name="_GoBack"/>
      <w:bookmarkEnd w:id="1"/>
    </w:p>
    <w:p w14:paraId="61E1B62A" w14:textId="1E329FE0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SPOSOBU PRZYGOTOWANIA OFERT</w:t>
      </w:r>
    </w:p>
    <w:p w14:paraId="2B165A2D" w14:textId="23943AAA" w:rsidR="000E0809" w:rsidRPr="009B09E0" w:rsidRDefault="000E0809" w:rsidP="000B68EC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Wykonawca może złożyć jedną ofertę.</w:t>
      </w:r>
    </w:p>
    <w:p w14:paraId="138E3FED" w14:textId="12C07565" w:rsidR="000E0809" w:rsidRPr="009B09E0" w:rsidRDefault="000E0809" w:rsidP="000B68EC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Ofertę składa się, pod rygorem nieważności, w formie pisemnej</w:t>
      </w:r>
      <w:r w:rsidR="009949AA" w:rsidRPr="009B09E0">
        <w:rPr>
          <w:rFonts w:cs="Segoe UI"/>
          <w:lang w:eastAsia="pl-PL"/>
        </w:rPr>
        <w:t xml:space="preserve"> w postaci elektronicznej</w:t>
      </w:r>
      <w:r w:rsidRPr="009B09E0">
        <w:rPr>
          <w:rFonts w:cs="Segoe UI"/>
          <w:lang w:eastAsia="pl-PL"/>
        </w:rPr>
        <w:t>.</w:t>
      </w:r>
    </w:p>
    <w:p w14:paraId="533716D3" w14:textId="7A1A57E1" w:rsidR="000E0809" w:rsidRPr="009B09E0" w:rsidRDefault="000E0809" w:rsidP="000B68EC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Treść oferty musi odpowiadać treści Specyfikacji Warunków Zamówienia.</w:t>
      </w:r>
    </w:p>
    <w:p w14:paraId="46CDE328" w14:textId="5FAA3EDC" w:rsidR="00764D86" w:rsidRPr="009B09E0" w:rsidRDefault="000E0809" w:rsidP="000B68EC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Dla ułatwienia przygotowania oferty zamawiający opracował Wzór formularza oferty, który stanowi załącznik do Specyfikacji Warunków Zamówienia. </w:t>
      </w:r>
    </w:p>
    <w:p w14:paraId="73B91337" w14:textId="4ADA7AAE" w:rsidR="00285E7B" w:rsidRPr="009B09E0" w:rsidRDefault="00285E7B" w:rsidP="000B68EC">
      <w:pPr>
        <w:pStyle w:val="Akapitzlist"/>
        <w:numPr>
          <w:ilvl w:val="0"/>
          <w:numId w:val="6"/>
        </w:numPr>
        <w:spacing w:before="120" w:after="120" w:line="312" w:lineRule="auto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dopuszcza wszelkie formaty plików jeżeli będzie posiadał narzędzia do ich odczytania, ryzyko braku narzędzi i nie odczytania dokumentów obciąża wykonawcę. </w:t>
      </w:r>
    </w:p>
    <w:p w14:paraId="3B7EAB0B" w14:textId="780BF4BD" w:rsidR="00285E7B" w:rsidRDefault="00285E7B" w:rsidP="000B68EC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Zaleca się przesyłanie dokumentów w formacie pdf,</w:t>
      </w:r>
    </w:p>
    <w:p w14:paraId="3401FB3F" w14:textId="2CE59021" w:rsidR="00161AC2" w:rsidRPr="00B90EAE" w:rsidRDefault="00161AC2" w:rsidP="001D6969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cs="Segoe UI"/>
          <w:b/>
          <w:bCs/>
          <w:lang w:eastAsia="pl-PL"/>
        </w:rPr>
      </w:pPr>
      <w:r w:rsidRPr="00B90EAE">
        <w:rPr>
          <w:rFonts w:cs="Segoe UI"/>
          <w:b/>
          <w:bCs/>
          <w:lang w:eastAsia="pl-PL"/>
        </w:rPr>
        <w:t>Podmiotowe środki dowodowe, przedmiotowe środki dowodowe oraz inne dokumenty lub oświadczenia, sporządzone w języku obcym przekazuje się wraz z tłumaczeniem na język polski.</w:t>
      </w:r>
    </w:p>
    <w:p w14:paraId="51099E07" w14:textId="543583BF" w:rsidR="00161AC2" w:rsidRPr="00B90EAE" w:rsidRDefault="00161AC2" w:rsidP="00161AC2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jc w:val="both"/>
        <w:rPr>
          <w:rFonts w:cs="Segoe UI"/>
          <w:b/>
          <w:bCs/>
          <w:lang w:eastAsia="pl-PL"/>
        </w:rPr>
      </w:pPr>
      <w:r w:rsidRPr="00B90EAE">
        <w:rPr>
          <w:rFonts w:cs="Segoe UI"/>
          <w:b/>
          <w:bCs/>
          <w:lang w:eastAsia="pl-PL"/>
        </w:rPr>
        <w:t>Oferta musi być podpisana przez osobę/y upoważnioną/e do reprezentowania Wykonawcy.</w:t>
      </w:r>
    </w:p>
    <w:p w14:paraId="240C0DAE" w14:textId="77777777" w:rsidR="002E46A5" w:rsidRPr="00B90EAE" w:rsidRDefault="002E46A5" w:rsidP="002E46A5">
      <w:pPr>
        <w:pStyle w:val="Akapitzlist"/>
        <w:tabs>
          <w:tab w:val="left" w:pos="851"/>
        </w:tabs>
        <w:spacing w:after="0" w:line="276" w:lineRule="auto"/>
        <w:jc w:val="both"/>
        <w:rPr>
          <w:rFonts w:cs="Segoe UI"/>
          <w:b/>
          <w:bCs/>
          <w:lang w:eastAsia="pl-PL"/>
        </w:rPr>
      </w:pPr>
    </w:p>
    <w:p w14:paraId="34FED17C" w14:textId="77A5A695" w:rsidR="00BE1A12" w:rsidRPr="00B90EAE" w:rsidRDefault="00161AC2" w:rsidP="002E46A5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cs="Segoe UI"/>
          <w:b/>
          <w:bCs/>
          <w:lang w:eastAsia="pl-PL"/>
        </w:rPr>
      </w:pPr>
      <w:r w:rsidRPr="00B90EAE">
        <w:rPr>
          <w:rFonts w:cs="Segoe UI"/>
          <w:b/>
          <w:bCs/>
          <w:lang w:eastAsia="pl-PL"/>
        </w:rPr>
        <w:t>Upoważnienie (pełnomocnictwo) do podpisania oferty, do poświadczania dokumentów za zgodność z oryginałem należy dołączyć do oferty, o ile nie wynika ono z dokumentów rejestrowych Wykonawcy, jeżeli Zamawiający może je uzyskać za pomocą bezpłatnych i ogólnodostępnych baz danych.</w:t>
      </w:r>
    </w:p>
    <w:p w14:paraId="2944EE56" w14:textId="503C4387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B90EAE">
        <w:rPr>
          <w:rFonts w:eastAsiaTheme="minorHAnsi" w:cs="Segoe UI"/>
          <w:bCs/>
          <w:color w:val="auto"/>
          <w:sz w:val="20"/>
          <w:szCs w:val="22"/>
          <w:lang w:eastAsia="pl-PL"/>
        </w:rPr>
        <w:t>MIEJSCE ORAZ TERMIN SKŁADANIA</w:t>
      </w:r>
      <w:r w:rsidRPr="009B09E0">
        <w:rPr>
          <w:rFonts w:cs="Segoe UI"/>
          <w:color w:val="auto"/>
          <w:lang w:eastAsia="pl-PL"/>
        </w:rPr>
        <w:t xml:space="preserve"> I OTWARCIA OFERT</w:t>
      </w:r>
    </w:p>
    <w:p w14:paraId="6351E94F" w14:textId="223B9A86" w:rsidR="009949AA" w:rsidRPr="009B09E0" w:rsidRDefault="000E0809" w:rsidP="0013775B">
      <w:pPr>
        <w:pStyle w:val="Akapitzlist"/>
        <w:numPr>
          <w:ilvl w:val="0"/>
          <w:numId w:val="15"/>
        </w:numPr>
        <w:spacing w:before="120" w:after="120" w:line="312" w:lineRule="auto"/>
        <w:ind w:left="709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lang w:eastAsia="pl-PL"/>
        </w:rPr>
        <w:t>Oferty należy składać do</w:t>
      </w:r>
      <w:r w:rsidR="00CA4223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dnia:</w:t>
      </w:r>
      <w:r w:rsidR="000558CB">
        <w:rPr>
          <w:rFonts w:cs="Segoe UI"/>
          <w:lang w:eastAsia="pl-PL"/>
        </w:rPr>
        <w:t xml:space="preserve"> </w:t>
      </w:r>
      <w:r w:rsidR="000558CB" w:rsidRPr="000558CB">
        <w:rPr>
          <w:rFonts w:cs="Segoe UI"/>
          <w:b/>
          <w:bCs/>
          <w:color w:val="FF0000"/>
          <w:lang w:eastAsia="pl-PL"/>
        </w:rPr>
        <w:t>1</w:t>
      </w:r>
      <w:r w:rsidR="00306AA0">
        <w:rPr>
          <w:rFonts w:cs="Segoe UI"/>
          <w:b/>
          <w:bCs/>
          <w:color w:val="FF0000"/>
          <w:lang w:eastAsia="pl-PL"/>
        </w:rPr>
        <w:t>2</w:t>
      </w:r>
      <w:r w:rsidR="000558CB" w:rsidRPr="000558CB">
        <w:rPr>
          <w:rFonts w:cs="Segoe UI"/>
          <w:b/>
          <w:bCs/>
          <w:color w:val="FF0000"/>
          <w:lang w:eastAsia="pl-PL"/>
        </w:rPr>
        <w:t xml:space="preserve"> października</w:t>
      </w:r>
      <w:r w:rsidRPr="000558CB">
        <w:rPr>
          <w:rFonts w:cs="Segoe UI"/>
          <w:b/>
          <w:bCs/>
          <w:color w:val="FF0000"/>
          <w:lang w:eastAsia="pl-PL"/>
        </w:rPr>
        <w:t xml:space="preserve">  </w:t>
      </w:r>
      <w:r w:rsidR="000558CB">
        <w:rPr>
          <w:rFonts w:cs="Segoe UI"/>
          <w:b/>
          <w:bCs/>
          <w:color w:val="FF0000"/>
          <w:lang w:eastAsia="pl-PL"/>
        </w:rPr>
        <w:t xml:space="preserve">2021 r. </w:t>
      </w:r>
      <w:r w:rsidRPr="009B09E0">
        <w:rPr>
          <w:rFonts w:cs="Segoe UI"/>
          <w:lang w:eastAsia="pl-PL"/>
        </w:rPr>
        <w:t xml:space="preserve">do godziny </w:t>
      </w:r>
      <w:r w:rsidR="00847D49" w:rsidRPr="00847D49">
        <w:rPr>
          <w:rFonts w:cs="Segoe UI"/>
          <w:b/>
          <w:bCs/>
          <w:color w:val="FF0000"/>
          <w:lang w:eastAsia="pl-PL"/>
        </w:rPr>
        <w:t>10</w:t>
      </w:r>
      <w:r w:rsidRPr="00847D49">
        <w:rPr>
          <w:rFonts w:cs="Segoe UI"/>
          <w:b/>
          <w:bCs/>
          <w:color w:val="FF0000"/>
          <w:lang w:eastAsia="pl-PL"/>
        </w:rPr>
        <w:t>:00.</w:t>
      </w:r>
      <w:r w:rsidR="001571B1" w:rsidRPr="00847D49">
        <w:rPr>
          <w:rFonts w:cs="Segoe UI"/>
          <w:b/>
          <w:bCs/>
          <w:color w:val="FF0000"/>
          <w:lang w:eastAsia="pl-PL"/>
        </w:rPr>
        <w:t xml:space="preserve"> </w:t>
      </w:r>
    </w:p>
    <w:p w14:paraId="3FD8CCC6" w14:textId="132162B3" w:rsidR="001571B1" w:rsidRPr="009E78EE" w:rsidRDefault="001571B1" w:rsidP="00770C93">
      <w:pPr>
        <w:pStyle w:val="Akapitzlist"/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b/>
          <w:bCs/>
          <w:lang w:eastAsia="pl-PL"/>
        </w:rPr>
        <w:t xml:space="preserve">Wykonawca składa ofertę za pośrednictwem platformy zakupowej Open </w:t>
      </w:r>
      <w:proofErr w:type="spellStart"/>
      <w:r w:rsidRPr="009B09E0">
        <w:rPr>
          <w:rFonts w:cs="Segoe UI"/>
          <w:b/>
          <w:bCs/>
          <w:lang w:eastAsia="pl-PL"/>
        </w:rPr>
        <w:t>Nexus</w:t>
      </w:r>
      <w:proofErr w:type="spellEnd"/>
      <w:r w:rsidRPr="009B09E0">
        <w:rPr>
          <w:rFonts w:cs="Segoe UI"/>
          <w:b/>
          <w:bCs/>
          <w:lang w:eastAsia="pl-PL"/>
        </w:rPr>
        <w:t>, dostępnej pod</w:t>
      </w:r>
      <w:r w:rsidRPr="009E78EE">
        <w:rPr>
          <w:rFonts w:cs="Segoe UI"/>
          <w:b/>
          <w:bCs/>
          <w:lang w:eastAsia="pl-PL"/>
        </w:rPr>
        <w:t xml:space="preserve"> adresem </w:t>
      </w:r>
      <w:hyperlink r:id="rId16" w:history="1">
        <w:r w:rsidR="00BA5C5B" w:rsidRPr="009E78EE">
          <w:rPr>
            <w:rStyle w:val="Hipercze"/>
            <w:rFonts w:cs="Segoe UI"/>
            <w:b/>
            <w:bCs/>
            <w:color w:val="auto"/>
            <w:lang w:eastAsia="pl-PL"/>
          </w:rPr>
          <w:t>https://platformazakupowa.pl</w:t>
        </w:r>
      </w:hyperlink>
      <w:r w:rsidRPr="009E78EE">
        <w:rPr>
          <w:rFonts w:cs="Segoe UI"/>
          <w:b/>
          <w:bCs/>
          <w:lang w:eastAsia="pl-PL"/>
        </w:rPr>
        <w:t>,</w:t>
      </w:r>
    </w:p>
    <w:p w14:paraId="7A31F807" w14:textId="416ABCA7" w:rsidR="00A91A9F" w:rsidRPr="009E78EE" w:rsidRDefault="00BA5C5B" w:rsidP="00A91A9F">
      <w:pPr>
        <w:pStyle w:val="Akapitzlist"/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9E78EE">
        <w:rPr>
          <w:rFonts w:cs="Segoe UI"/>
          <w:b/>
          <w:bCs/>
          <w:lang w:eastAsia="pl-PL"/>
        </w:rPr>
        <w:t>Profil nabywcy</w:t>
      </w:r>
      <w:r w:rsidR="009E78EE" w:rsidRPr="009E78EE">
        <w:rPr>
          <w:rFonts w:cs="Segoe UI"/>
          <w:b/>
          <w:bCs/>
          <w:lang w:eastAsia="pl-PL"/>
        </w:rPr>
        <w:t xml:space="preserve">: </w:t>
      </w:r>
      <w:proofErr w:type="spellStart"/>
      <w:r w:rsidR="009E78EE" w:rsidRPr="009E78EE">
        <w:rPr>
          <w:rFonts w:cs="Segoe UI"/>
          <w:b/>
          <w:bCs/>
          <w:lang w:eastAsia="pl-PL"/>
        </w:rPr>
        <w:t>stbu_gdansk</w:t>
      </w:r>
      <w:proofErr w:type="spellEnd"/>
    </w:p>
    <w:p w14:paraId="3452A963" w14:textId="1E59BD7A" w:rsidR="00764D86" w:rsidRPr="009B09E0" w:rsidRDefault="009D1328" w:rsidP="0013775B">
      <w:pPr>
        <w:pStyle w:val="Akapitzlist"/>
        <w:numPr>
          <w:ilvl w:val="0"/>
          <w:numId w:val="15"/>
        </w:numPr>
        <w:spacing w:before="120" w:after="120" w:line="312" w:lineRule="auto"/>
        <w:ind w:left="709"/>
        <w:contextualSpacing w:val="0"/>
        <w:jc w:val="both"/>
        <w:rPr>
          <w:rFonts w:cs="Segoe UI"/>
          <w:b/>
          <w:bCs/>
          <w:lang w:eastAsia="pl-PL"/>
        </w:rPr>
      </w:pPr>
      <w:r w:rsidRPr="009B09E0">
        <w:rPr>
          <w:rFonts w:cs="Segoe UI"/>
          <w:lang w:eastAsia="pl-PL"/>
        </w:rPr>
        <w:t>Zamawiający planuje otworzyć oferty</w:t>
      </w:r>
      <w:r w:rsidR="000E0809" w:rsidRPr="009B09E0">
        <w:rPr>
          <w:rFonts w:cs="Segoe UI"/>
          <w:lang w:eastAsia="pl-PL"/>
        </w:rPr>
        <w:t xml:space="preserve"> w dniu:</w:t>
      </w:r>
      <w:r w:rsidR="000558CB" w:rsidRPr="000558CB">
        <w:rPr>
          <w:rFonts w:cs="Segoe UI"/>
          <w:b/>
          <w:bCs/>
          <w:color w:val="FF0000"/>
          <w:lang w:eastAsia="pl-PL"/>
        </w:rPr>
        <w:t xml:space="preserve"> 1</w:t>
      </w:r>
      <w:r w:rsidR="00306AA0">
        <w:rPr>
          <w:rFonts w:cs="Segoe UI"/>
          <w:b/>
          <w:bCs/>
          <w:color w:val="FF0000"/>
          <w:lang w:eastAsia="pl-PL"/>
        </w:rPr>
        <w:t>2</w:t>
      </w:r>
      <w:r w:rsidR="000558CB" w:rsidRPr="000558CB">
        <w:rPr>
          <w:rFonts w:cs="Segoe UI"/>
          <w:b/>
          <w:bCs/>
          <w:color w:val="FF0000"/>
          <w:lang w:eastAsia="pl-PL"/>
        </w:rPr>
        <w:t xml:space="preserve"> października  </w:t>
      </w:r>
      <w:r w:rsidR="000558CB">
        <w:rPr>
          <w:rFonts w:cs="Segoe UI"/>
          <w:b/>
          <w:bCs/>
          <w:color w:val="FF0000"/>
          <w:lang w:eastAsia="pl-PL"/>
        </w:rPr>
        <w:t xml:space="preserve">2021 r. </w:t>
      </w:r>
      <w:r w:rsidR="00847D49">
        <w:rPr>
          <w:rFonts w:cs="Segoe UI"/>
          <w:b/>
          <w:bCs/>
          <w:lang w:eastAsia="pl-PL"/>
        </w:rPr>
        <w:t xml:space="preserve">o godzinie </w:t>
      </w:r>
      <w:r w:rsidR="00847D49" w:rsidRPr="00847D49">
        <w:rPr>
          <w:rFonts w:cs="Segoe UI"/>
          <w:b/>
          <w:bCs/>
          <w:color w:val="FF0000"/>
          <w:lang w:eastAsia="pl-PL"/>
        </w:rPr>
        <w:t>10</w:t>
      </w:r>
      <w:r w:rsidR="000E0809" w:rsidRPr="00847D49">
        <w:rPr>
          <w:rFonts w:cs="Segoe UI"/>
          <w:b/>
          <w:bCs/>
          <w:color w:val="FF0000"/>
          <w:lang w:eastAsia="pl-PL"/>
        </w:rPr>
        <w:t>:30.</w:t>
      </w:r>
    </w:p>
    <w:p w14:paraId="11353490" w14:textId="218677ED" w:rsidR="009A17B1" w:rsidRPr="009B09E0" w:rsidRDefault="009A17B1" w:rsidP="0013775B">
      <w:pPr>
        <w:pStyle w:val="Akapitzlist"/>
        <w:numPr>
          <w:ilvl w:val="0"/>
          <w:numId w:val="15"/>
        </w:numPr>
        <w:spacing w:before="120" w:after="120" w:line="312" w:lineRule="auto"/>
        <w:ind w:left="709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Instrukcja złożenia ofe</w:t>
      </w:r>
      <w:r w:rsidR="00A91A9F" w:rsidRPr="009B09E0">
        <w:rPr>
          <w:rFonts w:cs="Segoe UI"/>
          <w:lang w:eastAsia="pl-PL"/>
        </w:rPr>
        <w:t>rty stanowi załącznik</w:t>
      </w:r>
      <w:r w:rsidR="009D1328" w:rsidRPr="009B09E0">
        <w:rPr>
          <w:rFonts w:cs="Segoe UI"/>
          <w:lang w:eastAsia="pl-PL"/>
        </w:rPr>
        <w:t xml:space="preserve"> do S</w:t>
      </w:r>
      <w:r w:rsidRPr="009B09E0">
        <w:rPr>
          <w:rFonts w:cs="Segoe UI"/>
          <w:lang w:eastAsia="pl-PL"/>
        </w:rPr>
        <w:t>WZ.</w:t>
      </w:r>
    </w:p>
    <w:p w14:paraId="7A1D88E0" w14:textId="1F514ABE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lastRenderedPageBreak/>
        <w:t>OPIS SPOSOBU OBLICZENIA CENY</w:t>
      </w:r>
    </w:p>
    <w:p w14:paraId="5A18F24F" w14:textId="7C8D7564" w:rsidR="000E0809" w:rsidRPr="009B09E0" w:rsidRDefault="000E0809" w:rsidP="000B68EC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Kwota podana w ofercie Wykonawcy jest ceną całkowitą za wykonanie przedmiotu zamówienia określonego w Specyfikacji Warunków Zamówienia.</w:t>
      </w:r>
    </w:p>
    <w:p w14:paraId="3B0E6D9B" w14:textId="77777777" w:rsidR="00EA46AA" w:rsidRPr="00FC0C30" w:rsidRDefault="000E0809" w:rsidP="000B68EC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W cenie oferty należy ująć wszelkie koszty związane z kompleksowym wykonaniem zamówienia </w:t>
      </w:r>
      <w:r w:rsidR="009949AA" w:rsidRPr="009B09E0">
        <w:rPr>
          <w:rFonts w:cs="Segoe UI"/>
          <w:lang w:eastAsia="pl-PL"/>
        </w:rPr>
        <w:t>w tym kurtaż brokerski.</w:t>
      </w:r>
      <w:r w:rsidRPr="009B09E0">
        <w:rPr>
          <w:rFonts w:cs="Segoe UI"/>
          <w:lang w:eastAsia="pl-PL"/>
        </w:rPr>
        <w:t xml:space="preserve"> </w:t>
      </w:r>
    </w:p>
    <w:p w14:paraId="0A14A123" w14:textId="1929D398" w:rsidR="000E0809" w:rsidRPr="00FC0C30" w:rsidRDefault="000333F5" w:rsidP="000B68EC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b/>
          <w:bCs/>
          <w:lang w:eastAsia="pl-PL"/>
        </w:rPr>
      </w:pPr>
      <w:r w:rsidRPr="00FC0C30">
        <w:rPr>
          <w:rFonts w:cs="Segoe UI"/>
          <w:b/>
          <w:bCs/>
          <w:lang w:eastAsia="pl-PL"/>
        </w:rPr>
        <w:t>Cena ta będzie stała i nie może się zmienić, za wyjątkiem przypadków opisanych w projektowanych postanowieniach umowy w sprawie zamówienia, które zostaną wprowadzone do treści tej umowy</w:t>
      </w:r>
      <w:r w:rsidR="00EA46AA" w:rsidRPr="00FC0C30">
        <w:rPr>
          <w:rFonts w:cs="Segoe UI"/>
          <w:b/>
          <w:bCs/>
          <w:lang w:eastAsia="pl-PL"/>
        </w:rPr>
        <w:t>.</w:t>
      </w:r>
    </w:p>
    <w:p w14:paraId="5476666C" w14:textId="6598FD2C" w:rsidR="000E0809" w:rsidRPr="009B09E0" w:rsidRDefault="000E0809" w:rsidP="000B68EC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Cena powinna być podana w złotych polskich, zgodnie z zapisami formularza ofertowego. Ostateczna cena oferty winna być zaokrąglona do dwóch miejsc po przecinku.</w:t>
      </w:r>
    </w:p>
    <w:p w14:paraId="5D442B9A" w14:textId="4F9C5238" w:rsidR="000E0809" w:rsidRPr="009B09E0" w:rsidRDefault="000E0809" w:rsidP="000B68EC">
      <w:pPr>
        <w:pStyle w:val="Akapitzlist"/>
        <w:numPr>
          <w:ilvl w:val="0"/>
          <w:numId w:val="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z</w:t>
      </w:r>
      <w:r w:rsidR="00764D86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obowiązującymi przepisami, a Zamawiający w celu oceny takiej oferty doliczy podaną przez Wykonawcę kwotę podatku od towaru i usług do podanej ceny w ofercie.</w:t>
      </w:r>
    </w:p>
    <w:p w14:paraId="1B49A224" w14:textId="795A05CE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OPIS KRYTERIÓW, KTÓRYMI ZAMAWIAJĄCY BĘDZIE SIĘ KIEROWAŁ PRZY WYBORZE OFERTY, WRAZ Z PODANIEM ZNACZENIA TYCH KRYTERIÓW I</w:t>
      </w:r>
      <w:r w:rsidR="00CA4223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SPOSOBU OCENY OFERT</w:t>
      </w:r>
    </w:p>
    <w:p w14:paraId="55432581" w14:textId="57C467B9" w:rsidR="004C04C7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spacing w:val="-8"/>
          <w:lang w:eastAsia="pl-PL"/>
        </w:rPr>
      </w:pPr>
      <w:r w:rsidRPr="009B09E0">
        <w:rPr>
          <w:rFonts w:cs="Segoe UI"/>
          <w:spacing w:val="-6"/>
          <w:lang w:eastAsia="pl-PL"/>
        </w:rPr>
        <w:t>Zamawiający dokona wyboru oferty najkorzystniejszej</w:t>
      </w:r>
      <w:r w:rsidRPr="009B09E0">
        <w:rPr>
          <w:rFonts w:cs="Segoe UI"/>
          <w:spacing w:val="-8"/>
          <w:lang w:eastAsia="pl-PL"/>
        </w:rPr>
        <w:t xml:space="preserve"> ekonomicznie z uwzględnieniem kryteriów:</w:t>
      </w:r>
    </w:p>
    <w:p w14:paraId="5EE5E955" w14:textId="2192AF76" w:rsidR="004C04C7" w:rsidRPr="00847D49" w:rsidRDefault="00131B93" w:rsidP="00770C93">
      <w:pPr>
        <w:spacing w:before="120" w:after="120" w:line="312" w:lineRule="auto"/>
        <w:ind w:left="709"/>
        <w:jc w:val="both"/>
        <w:rPr>
          <w:rFonts w:cs="Segoe UI"/>
          <w:b/>
          <w:bCs/>
          <w:lang w:eastAsia="pl-PL"/>
        </w:rPr>
      </w:pPr>
      <w:r>
        <w:rPr>
          <w:rFonts w:cs="Segoe UI"/>
          <w:b/>
          <w:bCs/>
          <w:spacing w:val="-8"/>
          <w:lang w:eastAsia="pl-PL"/>
        </w:rPr>
        <w:t>Część</w:t>
      </w:r>
      <w:r w:rsidRPr="00847D49">
        <w:rPr>
          <w:rFonts w:cs="Segoe UI"/>
          <w:b/>
          <w:bCs/>
          <w:spacing w:val="-8"/>
          <w:lang w:eastAsia="pl-PL"/>
        </w:rPr>
        <w:t xml:space="preserve"> </w:t>
      </w:r>
      <w:r w:rsidR="004C04C7" w:rsidRPr="00847D49">
        <w:rPr>
          <w:rFonts w:cs="Segoe UI"/>
          <w:b/>
          <w:bCs/>
          <w:spacing w:val="-8"/>
          <w:lang w:eastAsia="pl-PL"/>
        </w:rPr>
        <w:t>I</w:t>
      </w:r>
    </w:p>
    <w:p w14:paraId="763A4D76" w14:textId="3E1D57C1" w:rsidR="000E0809" w:rsidRPr="00847D49" w:rsidRDefault="000E0809" w:rsidP="000B68EC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>Cena</w:t>
      </w:r>
      <w:r w:rsidR="001571B1" w:rsidRPr="00847D49">
        <w:rPr>
          <w:rFonts w:cs="Segoe UI"/>
          <w:lang w:eastAsia="pl-PL"/>
        </w:rPr>
        <w:t xml:space="preserve"> brutto </w:t>
      </w:r>
      <w:r w:rsidR="00054CEF">
        <w:rPr>
          <w:rFonts w:cs="Segoe UI"/>
          <w:lang w:eastAsia="pl-PL"/>
        </w:rPr>
        <w:t>9</w:t>
      </w:r>
      <w:r w:rsidR="00C567A7">
        <w:rPr>
          <w:rFonts w:cs="Segoe UI"/>
          <w:lang w:eastAsia="pl-PL"/>
        </w:rPr>
        <w:t>0</w:t>
      </w:r>
      <w:r w:rsidRPr="00847D49">
        <w:rPr>
          <w:rFonts w:cs="Segoe UI"/>
          <w:lang w:eastAsia="pl-PL"/>
        </w:rPr>
        <w:t xml:space="preserve">% </w:t>
      </w:r>
    </w:p>
    <w:p w14:paraId="35BAA1B4" w14:textId="33E88CFB" w:rsidR="000E0809" w:rsidRDefault="000E0809" w:rsidP="000B68EC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0A7EF5">
        <w:rPr>
          <w:rFonts w:cs="Segoe UI"/>
          <w:lang w:eastAsia="pl-PL"/>
        </w:rPr>
        <w:t>Klauzul</w:t>
      </w:r>
      <w:r w:rsidR="000A7EF5">
        <w:rPr>
          <w:rFonts w:cs="Segoe UI"/>
          <w:lang w:eastAsia="pl-PL"/>
        </w:rPr>
        <w:t>e</w:t>
      </w:r>
      <w:r w:rsidRPr="000A7EF5">
        <w:rPr>
          <w:rFonts w:cs="Segoe UI"/>
          <w:lang w:eastAsia="pl-PL"/>
        </w:rPr>
        <w:t xml:space="preserve"> fakultatywne </w:t>
      </w:r>
      <w:r w:rsidR="00C567A7">
        <w:rPr>
          <w:rFonts w:cs="Segoe UI"/>
          <w:lang w:eastAsia="pl-PL"/>
        </w:rPr>
        <w:t>10</w:t>
      </w:r>
      <w:r w:rsidR="00AB5B46" w:rsidRPr="000A7EF5">
        <w:rPr>
          <w:rFonts w:cs="Segoe UI"/>
          <w:lang w:eastAsia="pl-PL"/>
        </w:rPr>
        <w:t>%</w:t>
      </w:r>
    </w:p>
    <w:p w14:paraId="54CD7802" w14:textId="77777777" w:rsidR="00C567A7" w:rsidRPr="00C567A7" w:rsidRDefault="00C567A7" w:rsidP="00C567A7">
      <w:pPr>
        <w:autoSpaceDE w:val="0"/>
        <w:autoSpaceDN w:val="0"/>
        <w:adjustRightInd w:val="0"/>
        <w:ind w:left="1069"/>
        <w:rPr>
          <w:rFonts w:eastAsia="Times New Roman" w:cs="Segoe UI"/>
          <w:color w:val="000000"/>
          <w:szCs w:val="20"/>
          <w:lang w:eastAsia="pl-PL"/>
        </w:rPr>
      </w:pPr>
      <w:r w:rsidRPr="00C567A7">
        <w:rPr>
          <w:rFonts w:eastAsia="Times New Roman" w:cs="Segoe UI"/>
          <w:b/>
          <w:bCs/>
          <w:color w:val="000000"/>
          <w:szCs w:val="20"/>
          <w:lang w:eastAsia="pl-PL"/>
        </w:rPr>
        <w:t xml:space="preserve">K1 </w:t>
      </w:r>
      <w:r w:rsidRPr="00C567A7">
        <w:rPr>
          <w:rFonts w:eastAsia="Times New Roman" w:cs="Segoe UI"/>
          <w:color w:val="000000"/>
          <w:szCs w:val="20"/>
          <w:lang w:eastAsia="pl-PL"/>
        </w:rPr>
        <w:t>Zmiana poziomu franszyzy redukcyjnej</w:t>
      </w:r>
    </w:p>
    <w:p w14:paraId="20D42E12" w14:textId="48661440" w:rsidR="00C567A7" w:rsidRPr="00C567A7" w:rsidRDefault="00C567A7" w:rsidP="00C567A7">
      <w:pPr>
        <w:ind w:left="1069"/>
        <w:jc w:val="both"/>
        <w:rPr>
          <w:rFonts w:eastAsia="Times New Roman" w:cs="Segoe UI"/>
          <w:color w:val="000000"/>
          <w:szCs w:val="20"/>
          <w:lang w:eastAsia="pl-PL"/>
        </w:rPr>
      </w:pPr>
      <w:r w:rsidRPr="00C567A7">
        <w:rPr>
          <w:rFonts w:eastAsia="Times New Roman" w:cs="Segoe UI"/>
          <w:color w:val="000000"/>
          <w:szCs w:val="20"/>
          <w:lang w:eastAsia="pl-PL"/>
        </w:rPr>
        <w:t xml:space="preserve">W odniesieniu do szkód z tytułu pożaru, wybuchu, dymu, sadzy zmianie ulega wysokość franszyzy redukcyjnej </w:t>
      </w:r>
      <w:r>
        <w:rPr>
          <w:rFonts w:eastAsia="Times New Roman" w:cs="Segoe UI"/>
          <w:color w:val="000000"/>
          <w:szCs w:val="20"/>
          <w:lang w:eastAsia="pl-PL"/>
        </w:rPr>
        <w:t>procentowo</w:t>
      </w:r>
      <w:r w:rsidR="00A831CC">
        <w:rPr>
          <w:rFonts w:eastAsia="Times New Roman" w:cs="Segoe UI"/>
          <w:color w:val="000000"/>
          <w:szCs w:val="20"/>
          <w:lang w:eastAsia="pl-PL"/>
        </w:rPr>
        <w:t xml:space="preserve">-kwotowej </w:t>
      </w:r>
      <w:r w:rsidRPr="00C567A7">
        <w:rPr>
          <w:rFonts w:eastAsia="Times New Roman" w:cs="Segoe UI"/>
          <w:color w:val="000000"/>
          <w:szCs w:val="20"/>
          <w:lang w:eastAsia="pl-PL"/>
        </w:rPr>
        <w:t>z poziomu: 5% odszkodowania nie mniej niż 10.000 PLN, ale nie więcej niż 100.000 PLN na</w:t>
      </w:r>
      <w:r w:rsidR="00A831CC">
        <w:rPr>
          <w:rFonts w:eastAsia="Times New Roman" w:cs="Segoe UI"/>
          <w:color w:val="000000"/>
          <w:szCs w:val="20"/>
          <w:lang w:eastAsia="pl-PL"/>
        </w:rPr>
        <w:t xml:space="preserve"> franszyzę kwotową</w:t>
      </w:r>
      <w:r w:rsidRPr="00C567A7">
        <w:rPr>
          <w:rFonts w:eastAsia="Times New Roman" w:cs="Segoe UI"/>
          <w:color w:val="000000"/>
          <w:szCs w:val="20"/>
          <w:lang w:eastAsia="pl-PL"/>
        </w:rPr>
        <w:t>: 2.000 PLN</w:t>
      </w:r>
      <w:r w:rsidR="001347E8">
        <w:rPr>
          <w:rFonts w:eastAsia="Times New Roman" w:cs="Segoe UI"/>
          <w:color w:val="000000"/>
          <w:szCs w:val="20"/>
          <w:lang w:eastAsia="pl-PL"/>
        </w:rPr>
        <w:t xml:space="preserve"> – 10 pkt</w:t>
      </w:r>
    </w:p>
    <w:p w14:paraId="45B8C5E0" w14:textId="77777777" w:rsidR="00CF34A8" w:rsidRPr="00CF34A8" w:rsidRDefault="00CF34A8" w:rsidP="00CF34A8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5BD019F4" w14:textId="5F843734" w:rsidR="00F61E51" w:rsidRPr="00847D49" w:rsidRDefault="00131B93" w:rsidP="00F61E51">
      <w:pPr>
        <w:spacing w:before="120" w:after="120" w:line="312" w:lineRule="auto"/>
        <w:ind w:left="709"/>
        <w:jc w:val="both"/>
        <w:rPr>
          <w:rFonts w:cs="Segoe UI"/>
          <w:b/>
          <w:bCs/>
          <w:lang w:eastAsia="pl-PL"/>
        </w:rPr>
      </w:pPr>
      <w:r>
        <w:rPr>
          <w:rFonts w:cs="Segoe UI"/>
          <w:b/>
          <w:bCs/>
          <w:spacing w:val="-8"/>
          <w:lang w:eastAsia="pl-PL"/>
        </w:rPr>
        <w:t>Część</w:t>
      </w:r>
      <w:r w:rsidRPr="00847D49" w:rsidDel="00131B93">
        <w:rPr>
          <w:rFonts w:cs="Segoe UI"/>
          <w:b/>
          <w:bCs/>
          <w:spacing w:val="-8"/>
          <w:lang w:eastAsia="pl-PL"/>
        </w:rPr>
        <w:t xml:space="preserve"> </w:t>
      </w:r>
      <w:r w:rsidR="00F61E51" w:rsidRPr="00847D49">
        <w:rPr>
          <w:rFonts w:cs="Segoe UI"/>
          <w:b/>
          <w:bCs/>
          <w:spacing w:val="-8"/>
          <w:lang w:eastAsia="pl-PL"/>
        </w:rPr>
        <w:t xml:space="preserve"> I</w:t>
      </w:r>
      <w:r w:rsidR="00F61E51">
        <w:rPr>
          <w:rFonts w:cs="Segoe UI"/>
          <w:b/>
          <w:bCs/>
          <w:spacing w:val="-8"/>
          <w:lang w:eastAsia="pl-PL"/>
        </w:rPr>
        <w:t>I</w:t>
      </w:r>
    </w:p>
    <w:p w14:paraId="59809D73" w14:textId="2C13FCDF" w:rsidR="00F61E51" w:rsidRPr="00847D49" w:rsidRDefault="00F61E51" w:rsidP="0013775B">
      <w:pPr>
        <w:pStyle w:val="Akapitzlist"/>
        <w:numPr>
          <w:ilvl w:val="0"/>
          <w:numId w:val="2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 xml:space="preserve">Cena brutto </w:t>
      </w:r>
      <w:r>
        <w:rPr>
          <w:rFonts w:cs="Segoe UI"/>
          <w:lang w:eastAsia="pl-PL"/>
        </w:rPr>
        <w:t>9</w:t>
      </w:r>
      <w:r w:rsidR="000A7EF5">
        <w:rPr>
          <w:rFonts w:cs="Segoe UI"/>
          <w:lang w:eastAsia="pl-PL"/>
        </w:rPr>
        <w:t>5</w:t>
      </w:r>
      <w:r w:rsidRPr="00847D49">
        <w:rPr>
          <w:rFonts w:cs="Segoe UI"/>
          <w:lang w:eastAsia="pl-PL"/>
        </w:rPr>
        <w:t xml:space="preserve">% </w:t>
      </w:r>
    </w:p>
    <w:p w14:paraId="36252FA0" w14:textId="68DCE549" w:rsidR="00F61E51" w:rsidRPr="000A7EF5" w:rsidRDefault="00F61E51" w:rsidP="0013775B">
      <w:pPr>
        <w:pStyle w:val="Akapitzlist"/>
        <w:numPr>
          <w:ilvl w:val="0"/>
          <w:numId w:val="2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0A7EF5">
        <w:rPr>
          <w:rFonts w:cs="Segoe UI"/>
          <w:lang w:eastAsia="pl-PL"/>
        </w:rPr>
        <w:t>Klauzul</w:t>
      </w:r>
      <w:r w:rsidR="000A7EF5">
        <w:rPr>
          <w:rFonts w:cs="Segoe UI"/>
          <w:lang w:eastAsia="pl-PL"/>
        </w:rPr>
        <w:t>e</w:t>
      </w:r>
      <w:r w:rsidRPr="000A7EF5">
        <w:rPr>
          <w:rFonts w:cs="Segoe UI"/>
          <w:lang w:eastAsia="pl-PL"/>
        </w:rPr>
        <w:t xml:space="preserve"> fakultatywne </w:t>
      </w:r>
      <w:r w:rsidR="000A7EF5" w:rsidRPr="000A7EF5">
        <w:rPr>
          <w:rFonts w:cs="Segoe UI"/>
          <w:lang w:eastAsia="pl-PL"/>
        </w:rPr>
        <w:t>5</w:t>
      </w:r>
      <w:r w:rsidRPr="000A7EF5">
        <w:rPr>
          <w:rFonts w:cs="Segoe UI"/>
          <w:lang w:eastAsia="pl-PL"/>
        </w:rPr>
        <w:t>%</w:t>
      </w:r>
    </w:p>
    <w:p w14:paraId="60F76D2F" w14:textId="0832EA23" w:rsidR="00684662" w:rsidRPr="00EA3088" w:rsidRDefault="00684662" w:rsidP="00684662">
      <w:pPr>
        <w:widowControl w:val="0"/>
        <w:autoSpaceDE w:val="0"/>
        <w:autoSpaceDN w:val="0"/>
        <w:spacing w:after="0" w:line="276" w:lineRule="auto"/>
        <w:ind w:left="1069" w:right="566"/>
        <w:jc w:val="both"/>
        <w:rPr>
          <w:rFonts w:eastAsia="Times New Roman" w:cs="Segoe UI"/>
          <w:iCs/>
          <w:szCs w:val="20"/>
          <w:lang w:eastAsia="pl-PL"/>
        </w:rPr>
      </w:pPr>
      <w:r w:rsidRPr="00684662">
        <w:rPr>
          <w:rFonts w:eastAsia="Times New Roman" w:cs="Segoe UI"/>
          <w:b/>
          <w:bCs/>
          <w:iCs/>
          <w:szCs w:val="20"/>
          <w:lang w:eastAsia="pl-PL"/>
        </w:rPr>
        <w:t xml:space="preserve">K1 </w:t>
      </w:r>
      <w:r w:rsidRPr="00EA3088">
        <w:rPr>
          <w:rFonts w:eastAsia="Times New Roman" w:cs="Segoe UI"/>
          <w:iCs/>
          <w:szCs w:val="20"/>
          <w:lang w:eastAsia="pl-PL"/>
        </w:rPr>
        <w:t>Klauzula odpowiedzialności cywilnej z tytułu strat finansowych będących skutkiem naruszenia praw pracowniczych</w:t>
      </w:r>
      <w:r w:rsidR="00EA3088" w:rsidRPr="00EA3088">
        <w:rPr>
          <w:rFonts w:eastAsia="Times New Roman" w:cs="Segoe UI"/>
          <w:iCs/>
          <w:szCs w:val="20"/>
          <w:lang w:eastAsia="pl-PL"/>
        </w:rPr>
        <w:t xml:space="preserve"> – 3</w:t>
      </w:r>
      <w:r w:rsidR="002A5ED0">
        <w:rPr>
          <w:rFonts w:eastAsia="Times New Roman" w:cs="Segoe UI"/>
          <w:iCs/>
          <w:szCs w:val="20"/>
          <w:lang w:eastAsia="pl-PL"/>
        </w:rPr>
        <w:t xml:space="preserve"> pkt</w:t>
      </w:r>
    </w:p>
    <w:p w14:paraId="0F249764" w14:textId="1D0AA572" w:rsidR="00684662" w:rsidRPr="00684662" w:rsidRDefault="00684662" w:rsidP="00684662">
      <w:pPr>
        <w:widowControl w:val="0"/>
        <w:autoSpaceDE w:val="0"/>
        <w:autoSpaceDN w:val="0"/>
        <w:spacing w:after="0" w:line="276" w:lineRule="auto"/>
        <w:ind w:left="1069" w:right="566"/>
        <w:jc w:val="both"/>
        <w:rPr>
          <w:rFonts w:eastAsia="Times New Roman" w:cs="Segoe UI"/>
          <w:b/>
          <w:bCs/>
          <w:iCs/>
          <w:szCs w:val="20"/>
          <w:lang w:eastAsia="pl-PL"/>
        </w:rPr>
      </w:pPr>
      <w:r w:rsidRPr="00684662">
        <w:rPr>
          <w:rFonts w:eastAsia="Times New Roman" w:cs="Segoe UI"/>
          <w:b/>
          <w:bCs/>
          <w:iCs/>
          <w:szCs w:val="20"/>
          <w:lang w:eastAsia="pl-PL"/>
        </w:rPr>
        <w:lastRenderedPageBreak/>
        <w:t xml:space="preserve">K2 </w:t>
      </w:r>
      <w:r w:rsidRPr="00EA3088">
        <w:rPr>
          <w:rFonts w:eastAsia="Times New Roman" w:cs="Segoe UI"/>
          <w:iCs/>
          <w:szCs w:val="20"/>
          <w:lang w:eastAsia="pl-PL"/>
        </w:rPr>
        <w:t>Klauzula odpowiedzialności cywilnej za szkody powstałe w związku z przetwarzaniem danych osobowych</w:t>
      </w:r>
      <w:r w:rsidR="00EA3088" w:rsidRPr="00EA3088">
        <w:rPr>
          <w:rFonts w:eastAsia="Times New Roman" w:cs="Segoe UI"/>
          <w:iCs/>
          <w:szCs w:val="20"/>
          <w:lang w:eastAsia="pl-PL"/>
        </w:rPr>
        <w:t xml:space="preserve"> – </w:t>
      </w:r>
      <w:r w:rsidR="002A5ED0">
        <w:rPr>
          <w:rFonts w:eastAsia="Times New Roman" w:cs="Segoe UI"/>
          <w:iCs/>
          <w:szCs w:val="20"/>
          <w:lang w:eastAsia="pl-PL"/>
        </w:rPr>
        <w:t>2 pkt</w:t>
      </w:r>
    </w:p>
    <w:p w14:paraId="26C16691" w14:textId="019025DC" w:rsidR="007D345B" w:rsidRPr="000A7EF5" w:rsidRDefault="007D345B" w:rsidP="000A7EF5">
      <w:pPr>
        <w:spacing w:before="120" w:after="120" w:line="312" w:lineRule="auto"/>
        <w:ind w:left="1069"/>
        <w:jc w:val="both"/>
        <w:rPr>
          <w:rFonts w:cs="Segoe UI"/>
          <w:color w:val="FF0000"/>
          <w:lang w:eastAsia="pl-PL"/>
        </w:rPr>
      </w:pPr>
    </w:p>
    <w:p w14:paraId="17FC7520" w14:textId="74DC59AE" w:rsidR="003E1CDA" w:rsidRPr="00847D49" w:rsidRDefault="00131B93" w:rsidP="00770C93">
      <w:pPr>
        <w:spacing w:before="120" w:after="120" w:line="312" w:lineRule="auto"/>
        <w:ind w:left="1" w:firstLine="708"/>
        <w:jc w:val="both"/>
        <w:rPr>
          <w:rFonts w:cs="Segoe UI"/>
          <w:b/>
          <w:bCs/>
          <w:lang w:eastAsia="pl-PL"/>
        </w:rPr>
      </w:pPr>
      <w:r>
        <w:rPr>
          <w:rFonts w:cs="Segoe UI"/>
          <w:b/>
          <w:bCs/>
          <w:spacing w:val="-8"/>
          <w:lang w:eastAsia="pl-PL"/>
        </w:rPr>
        <w:t>Część</w:t>
      </w:r>
      <w:r w:rsidRPr="00847D49" w:rsidDel="00131B93">
        <w:rPr>
          <w:rFonts w:cs="Segoe UI"/>
          <w:b/>
          <w:bCs/>
          <w:lang w:eastAsia="pl-PL"/>
        </w:rPr>
        <w:t xml:space="preserve"> </w:t>
      </w:r>
      <w:r w:rsidR="003E1CDA" w:rsidRPr="00847D49">
        <w:rPr>
          <w:rFonts w:cs="Segoe UI"/>
          <w:b/>
          <w:bCs/>
          <w:lang w:eastAsia="pl-PL"/>
        </w:rPr>
        <w:t xml:space="preserve"> II</w:t>
      </w:r>
      <w:r w:rsidR="00F61E51">
        <w:rPr>
          <w:rFonts w:cs="Segoe UI"/>
          <w:b/>
          <w:bCs/>
          <w:lang w:eastAsia="pl-PL"/>
        </w:rPr>
        <w:t>I</w:t>
      </w:r>
    </w:p>
    <w:p w14:paraId="14A4F5C1" w14:textId="678AE4FC" w:rsidR="005F3C20" w:rsidRDefault="005F3C20" w:rsidP="0013775B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 xml:space="preserve">Cena brutto </w:t>
      </w:r>
      <w:r>
        <w:rPr>
          <w:rFonts w:cs="Segoe UI"/>
          <w:lang w:eastAsia="pl-PL"/>
        </w:rPr>
        <w:t>9</w:t>
      </w:r>
      <w:r w:rsidR="00BA30C3">
        <w:rPr>
          <w:rFonts w:cs="Segoe UI"/>
          <w:lang w:eastAsia="pl-PL"/>
        </w:rPr>
        <w:t>7%</w:t>
      </w:r>
      <w:r w:rsidRPr="00847D49">
        <w:rPr>
          <w:rFonts w:cs="Segoe UI"/>
          <w:lang w:eastAsia="pl-PL"/>
        </w:rPr>
        <w:t xml:space="preserve"> </w:t>
      </w:r>
    </w:p>
    <w:p w14:paraId="50D94447" w14:textId="5A5E6771" w:rsidR="007D345B" w:rsidRPr="000C18ED" w:rsidRDefault="007D345B" w:rsidP="0013775B">
      <w:pPr>
        <w:pStyle w:val="Akapitzlist"/>
        <w:numPr>
          <w:ilvl w:val="0"/>
          <w:numId w:val="1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0C18ED">
        <w:rPr>
          <w:rFonts w:cs="Segoe UI"/>
          <w:lang w:eastAsia="pl-PL"/>
        </w:rPr>
        <w:t>Klauzul</w:t>
      </w:r>
      <w:r w:rsidR="00D1635D" w:rsidRPr="000C18ED">
        <w:rPr>
          <w:rFonts w:cs="Segoe UI"/>
          <w:lang w:eastAsia="pl-PL"/>
        </w:rPr>
        <w:t>e</w:t>
      </w:r>
      <w:r w:rsidRPr="000C18ED">
        <w:rPr>
          <w:rFonts w:cs="Segoe UI"/>
          <w:lang w:eastAsia="pl-PL"/>
        </w:rPr>
        <w:t xml:space="preserve"> fakultatywne </w:t>
      </w:r>
      <w:r w:rsidR="00BA30C3" w:rsidRPr="000C18ED">
        <w:rPr>
          <w:rFonts w:cs="Segoe UI"/>
          <w:lang w:eastAsia="pl-PL"/>
        </w:rPr>
        <w:t>3</w:t>
      </w:r>
      <w:r w:rsidRPr="000C18ED">
        <w:rPr>
          <w:rFonts w:cs="Segoe UI"/>
          <w:lang w:eastAsia="pl-PL"/>
        </w:rPr>
        <w:t>%</w:t>
      </w:r>
    </w:p>
    <w:p w14:paraId="32DB895F" w14:textId="2FA8B815" w:rsidR="00BA30C3" w:rsidRPr="00BA30C3" w:rsidRDefault="00B634D1" w:rsidP="00BA30C3">
      <w:pPr>
        <w:widowControl w:val="0"/>
        <w:autoSpaceDE w:val="0"/>
        <w:autoSpaceDN w:val="0"/>
        <w:spacing w:after="0" w:line="276" w:lineRule="auto"/>
        <w:ind w:left="1134" w:right="566"/>
        <w:jc w:val="both"/>
        <w:rPr>
          <w:rFonts w:eastAsia="Times New Roman" w:cs="Segoe UI"/>
          <w:szCs w:val="20"/>
        </w:rPr>
      </w:pPr>
      <w:r w:rsidRPr="00D35D4D">
        <w:rPr>
          <w:rFonts w:eastAsia="Times New Roman" w:cs="Segoe UI"/>
          <w:b/>
          <w:bCs/>
          <w:szCs w:val="20"/>
        </w:rPr>
        <w:t>K1</w:t>
      </w:r>
      <w:r w:rsidRPr="00D35D4D">
        <w:rPr>
          <w:rFonts w:eastAsia="Times New Roman" w:cs="Segoe UI"/>
          <w:szCs w:val="20"/>
        </w:rPr>
        <w:t xml:space="preserve"> </w:t>
      </w:r>
      <w:r w:rsidR="00BA30C3" w:rsidRPr="00D35D4D">
        <w:rPr>
          <w:rFonts w:eastAsia="Times New Roman" w:cs="Segoe UI"/>
          <w:szCs w:val="20"/>
        </w:rPr>
        <w:t>Odpowiedzialność pracodawcy za następstwa wypadków przy pracy -  Podwyższenie Limitu odpowiedzialności z 1 000 000,00 PLN do 2 000 000,00 PLN</w:t>
      </w:r>
      <w:r w:rsidR="00D571FD">
        <w:rPr>
          <w:rFonts w:eastAsia="Times New Roman" w:cs="Segoe UI"/>
          <w:szCs w:val="20"/>
        </w:rPr>
        <w:t xml:space="preserve"> – </w:t>
      </w:r>
      <w:r w:rsidR="002A5ED0">
        <w:rPr>
          <w:rFonts w:eastAsia="Times New Roman" w:cs="Segoe UI"/>
          <w:szCs w:val="20"/>
        </w:rPr>
        <w:t>3 pkt</w:t>
      </w:r>
    </w:p>
    <w:p w14:paraId="57CAACB0" w14:textId="2B31C21A" w:rsidR="00B634D1" w:rsidRPr="00B634D1" w:rsidRDefault="00B634D1" w:rsidP="00B634D1">
      <w:pPr>
        <w:widowControl w:val="0"/>
        <w:autoSpaceDE w:val="0"/>
        <w:autoSpaceDN w:val="0"/>
        <w:spacing w:after="0" w:line="276" w:lineRule="auto"/>
        <w:ind w:left="1069" w:right="566"/>
        <w:jc w:val="both"/>
        <w:rPr>
          <w:rFonts w:eastAsia="Times New Roman" w:cs="Segoe UI"/>
          <w:szCs w:val="20"/>
        </w:rPr>
      </w:pPr>
    </w:p>
    <w:p w14:paraId="54C26164" w14:textId="401F09E0" w:rsidR="00D1635D" w:rsidRDefault="00D1635D" w:rsidP="00D1635D">
      <w:pPr>
        <w:pStyle w:val="Akapitzlist"/>
        <w:spacing w:before="120" w:after="120" w:line="312" w:lineRule="auto"/>
        <w:ind w:left="1429"/>
        <w:contextualSpacing w:val="0"/>
        <w:jc w:val="both"/>
        <w:rPr>
          <w:rFonts w:cs="Segoe UI"/>
          <w:color w:val="FF0000"/>
          <w:lang w:eastAsia="pl-PL"/>
        </w:rPr>
      </w:pPr>
    </w:p>
    <w:p w14:paraId="00C21A1E" w14:textId="646A6B21" w:rsidR="00D1635D" w:rsidRPr="00847D49" w:rsidRDefault="00D1635D" w:rsidP="00D1635D">
      <w:pPr>
        <w:spacing w:before="120" w:after="120" w:line="312" w:lineRule="auto"/>
        <w:ind w:left="1" w:firstLine="708"/>
        <w:jc w:val="both"/>
        <w:rPr>
          <w:rFonts w:cs="Segoe UI"/>
          <w:b/>
          <w:bCs/>
          <w:lang w:eastAsia="pl-PL"/>
        </w:rPr>
      </w:pPr>
      <w:r>
        <w:rPr>
          <w:rFonts w:cs="Segoe UI"/>
          <w:b/>
          <w:bCs/>
          <w:spacing w:val="-8"/>
          <w:lang w:eastAsia="pl-PL"/>
        </w:rPr>
        <w:t>Część</w:t>
      </w:r>
      <w:r w:rsidRPr="00847D49" w:rsidDel="00131B93">
        <w:rPr>
          <w:rFonts w:cs="Segoe UI"/>
          <w:b/>
          <w:bCs/>
          <w:lang w:eastAsia="pl-PL"/>
        </w:rPr>
        <w:t xml:space="preserve"> </w:t>
      </w:r>
      <w:r w:rsidRPr="00847D49">
        <w:rPr>
          <w:rFonts w:cs="Segoe UI"/>
          <w:b/>
          <w:bCs/>
          <w:lang w:eastAsia="pl-PL"/>
        </w:rPr>
        <w:t xml:space="preserve"> I</w:t>
      </w:r>
      <w:r>
        <w:rPr>
          <w:rFonts w:cs="Segoe UI"/>
          <w:b/>
          <w:bCs/>
          <w:lang w:eastAsia="pl-PL"/>
        </w:rPr>
        <w:t>V</w:t>
      </w:r>
    </w:p>
    <w:p w14:paraId="3170A786" w14:textId="2963145E" w:rsidR="00D1635D" w:rsidRDefault="00D1635D" w:rsidP="00334208">
      <w:pPr>
        <w:pStyle w:val="Akapitzlist"/>
        <w:numPr>
          <w:ilvl w:val="0"/>
          <w:numId w:val="48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847D49">
        <w:rPr>
          <w:rFonts w:cs="Segoe UI"/>
          <w:lang w:eastAsia="pl-PL"/>
        </w:rPr>
        <w:t xml:space="preserve">Cena brutto </w:t>
      </w:r>
      <w:r>
        <w:rPr>
          <w:rFonts w:cs="Segoe UI"/>
          <w:lang w:eastAsia="pl-PL"/>
        </w:rPr>
        <w:t>9</w:t>
      </w:r>
      <w:r w:rsidR="00B26C55">
        <w:rPr>
          <w:rFonts w:cs="Segoe UI"/>
          <w:lang w:eastAsia="pl-PL"/>
        </w:rPr>
        <w:t>0</w:t>
      </w:r>
      <w:r w:rsidRPr="00847D49">
        <w:rPr>
          <w:rFonts w:cs="Segoe UI"/>
          <w:lang w:eastAsia="pl-PL"/>
        </w:rPr>
        <w:t xml:space="preserve">% </w:t>
      </w:r>
    </w:p>
    <w:p w14:paraId="3B7D772F" w14:textId="443BFB4A" w:rsidR="00032C59" w:rsidRPr="00334208" w:rsidRDefault="00D1635D" w:rsidP="00334208">
      <w:pPr>
        <w:pStyle w:val="Akapitzlist"/>
        <w:numPr>
          <w:ilvl w:val="0"/>
          <w:numId w:val="48"/>
        </w:numPr>
        <w:spacing w:before="120" w:after="120" w:line="312" w:lineRule="auto"/>
        <w:contextualSpacing w:val="0"/>
        <w:jc w:val="both"/>
        <w:rPr>
          <w:rFonts w:eastAsia="Times New Roman" w:cs="Segoe UI"/>
          <w:szCs w:val="20"/>
        </w:rPr>
      </w:pPr>
      <w:r w:rsidRPr="00334208">
        <w:rPr>
          <w:rFonts w:eastAsia="Times New Roman" w:cs="Segoe UI"/>
          <w:szCs w:val="20"/>
        </w:rPr>
        <w:t xml:space="preserve">Klauzule fakultatywne </w:t>
      </w:r>
      <w:r w:rsidR="00B26C55" w:rsidRPr="00334208">
        <w:rPr>
          <w:rFonts w:eastAsia="Times New Roman" w:cs="Segoe UI"/>
          <w:szCs w:val="20"/>
        </w:rPr>
        <w:t>10</w:t>
      </w:r>
      <w:r w:rsidRPr="00334208">
        <w:rPr>
          <w:rFonts w:eastAsia="Times New Roman" w:cs="Segoe UI"/>
          <w:szCs w:val="20"/>
        </w:rPr>
        <w:t>%</w:t>
      </w:r>
    </w:p>
    <w:p w14:paraId="57521978" w14:textId="407CF96C" w:rsidR="00032C59" w:rsidRPr="00032C59" w:rsidRDefault="00032C59" w:rsidP="00032C59">
      <w:pPr>
        <w:spacing w:before="100" w:beforeAutospacing="1" w:after="240" w:line="360" w:lineRule="auto"/>
        <w:ind w:left="1069"/>
        <w:jc w:val="both"/>
        <w:rPr>
          <w:rFonts w:eastAsia="Times New Roman" w:cs="Segoe UI"/>
          <w:szCs w:val="20"/>
        </w:rPr>
      </w:pPr>
      <w:r w:rsidRPr="00032C59">
        <w:rPr>
          <w:rFonts w:eastAsia="Times New Roman" w:cs="Segoe UI"/>
          <w:b/>
          <w:bCs/>
          <w:szCs w:val="20"/>
        </w:rPr>
        <w:t xml:space="preserve">K1 </w:t>
      </w:r>
      <w:r w:rsidRPr="00F74A47">
        <w:rPr>
          <w:rFonts w:eastAsia="Times New Roman" w:cs="Segoe UI"/>
          <w:szCs w:val="20"/>
        </w:rPr>
        <w:t>Klauzula bagażu</w:t>
      </w:r>
      <w:r w:rsidRPr="00032C59">
        <w:rPr>
          <w:rFonts w:eastAsia="Times New Roman" w:cs="Segoe UI"/>
          <w:b/>
          <w:bCs/>
          <w:szCs w:val="20"/>
        </w:rPr>
        <w:t xml:space="preserve"> </w:t>
      </w:r>
      <w:r w:rsidR="002A5ED0">
        <w:rPr>
          <w:rFonts w:cs="Segoe UI"/>
          <w:szCs w:val="20"/>
          <w:lang w:eastAsia="ar-SA"/>
        </w:rPr>
        <w:t>–</w:t>
      </w:r>
      <w:r w:rsidR="00C930D1">
        <w:rPr>
          <w:rFonts w:cs="Segoe UI"/>
          <w:b/>
          <w:bCs/>
          <w:szCs w:val="20"/>
          <w:lang w:eastAsia="ar-SA"/>
        </w:rPr>
        <w:t xml:space="preserve"> </w:t>
      </w:r>
      <w:r w:rsidRPr="00032C59">
        <w:rPr>
          <w:rFonts w:eastAsia="Times New Roman" w:cs="Segoe UI"/>
          <w:szCs w:val="20"/>
        </w:rPr>
        <w:t>3</w:t>
      </w:r>
      <w:r w:rsidR="002A5ED0">
        <w:rPr>
          <w:rFonts w:eastAsia="Times New Roman" w:cs="Segoe UI"/>
          <w:szCs w:val="20"/>
        </w:rPr>
        <w:t xml:space="preserve"> pkt</w:t>
      </w:r>
      <w:r w:rsidRPr="00032C59">
        <w:rPr>
          <w:rFonts w:eastAsia="Times New Roman" w:cs="Segoe UI"/>
          <w:szCs w:val="20"/>
        </w:rPr>
        <w:t xml:space="preserve"> </w:t>
      </w:r>
    </w:p>
    <w:p w14:paraId="03A7F0CE" w14:textId="29348356" w:rsidR="00032C59" w:rsidRPr="00C930D1" w:rsidRDefault="00C930D1" w:rsidP="00C930D1">
      <w:pPr>
        <w:spacing w:before="100" w:beforeAutospacing="1" w:after="240" w:line="360" w:lineRule="auto"/>
        <w:ind w:left="1069"/>
        <w:jc w:val="both"/>
        <w:rPr>
          <w:rFonts w:asciiTheme="minorHAnsi" w:hAnsiTheme="minorHAnsi" w:cstheme="minorHAnsi"/>
          <w:sz w:val="22"/>
        </w:rPr>
      </w:pPr>
      <w:r>
        <w:rPr>
          <w:rFonts w:cs="Segoe UI"/>
          <w:b/>
          <w:bCs/>
          <w:szCs w:val="20"/>
          <w:lang w:eastAsia="ar-SA"/>
        </w:rPr>
        <w:t xml:space="preserve">K2 </w:t>
      </w:r>
      <w:r w:rsidR="00032C59" w:rsidRPr="00F74A47">
        <w:rPr>
          <w:rFonts w:cs="Segoe UI"/>
          <w:szCs w:val="20"/>
          <w:lang w:eastAsia="ar-SA"/>
        </w:rPr>
        <w:t>Gwarantowana suma ubezpieczenia</w:t>
      </w:r>
      <w:r w:rsidRPr="00C930D1">
        <w:rPr>
          <w:rFonts w:cs="Segoe UI"/>
          <w:szCs w:val="20"/>
          <w:lang w:eastAsia="ar-SA"/>
        </w:rPr>
        <w:t xml:space="preserve"> </w:t>
      </w:r>
      <w:r w:rsidR="002A5ED0">
        <w:rPr>
          <w:rFonts w:cs="Segoe UI"/>
          <w:szCs w:val="20"/>
          <w:lang w:eastAsia="ar-SA"/>
        </w:rPr>
        <w:t>–</w:t>
      </w:r>
      <w:r>
        <w:rPr>
          <w:rFonts w:cs="Segoe UI"/>
          <w:b/>
          <w:bCs/>
          <w:szCs w:val="20"/>
          <w:lang w:eastAsia="ar-SA"/>
        </w:rPr>
        <w:t xml:space="preserve"> </w:t>
      </w:r>
      <w:r w:rsidR="00032C59" w:rsidRPr="00C930D1">
        <w:rPr>
          <w:rFonts w:cs="Segoe UI"/>
          <w:szCs w:val="20"/>
          <w:lang w:eastAsia="ar-SA"/>
        </w:rPr>
        <w:t>4</w:t>
      </w:r>
      <w:r w:rsidR="002A5ED0">
        <w:rPr>
          <w:rFonts w:cs="Segoe UI"/>
          <w:szCs w:val="20"/>
          <w:lang w:eastAsia="ar-SA"/>
        </w:rPr>
        <w:t xml:space="preserve"> pkt</w:t>
      </w:r>
    </w:p>
    <w:p w14:paraId="5CCDCB00" w14:textId="26994C03" w:rsidR="00032C59" w:rsidRPr="007E64FB" w:rsidRDefault="007E64FB" w:rsidP="007E64FB">
      <w:pPr>
        <w:spacing w:before="100" w:beforeAutospacing="1" w:after="240" w:line="360" w:lineRule="auto"/>
        <w:ind w:left="1069"/>
        <w:jc w:val="both"/>
        <w:rPr>
          <w:rFonts w:asciiTheme="minorHAnsi" w:hAnsiTheme="minorHAnsi" w:cstheme="minorHAnsi"/>
          <w:sz w:val="22"/>
        </w:rPr>
      </w:pPr>
      <w:r w:rsidRPr="007E64FB">
        <w:rPr>
          <w:rFonts w:cs="Segoe UI"/>
          <w:b/>
          <w:bCs/>
          <w:szCs w:val="20"/>
          <w:lang w:eastAsia="ar-SA"/>
        </w:rPr>
        <w:t>K3</w:t>
      </w:r>
      <w:r>
        <w:rPr>
          <w:rFonts w:cs="Segoe UI"/>
          <w:szCs w:val="20"/>
          <w:lang w:eastAsia="ar-SA"/>
        </w:rPr>
        <w:t xml:space="preserve"> </w:t>
      </w:r>
      <w:r w:rsidR="00F972AA">
        <w:rPr>
          <w:rFonts w:cs="Segoe UI"/>
          <w:szCs w:val="20"/>
          <w:lang w:eastAsia="ar-SA"/>
        </w:rPr>
        <w:t>Pozostałości po szkodzie</w:t>
      </w:r>
      <w:r w:rsidR="00F74A47">
        <w:rPr>
          <w:rFonts w:cs="Segoe UI"/>
          <w:szCs w:val="20"/>
          <w:lang w:eastAsia="ar-SA"/>
        </w:rPr>
        <w:t xml:space="preserve"> </w:t>
      </w:r>
      <w:r w:rsidR="00032C59" w:rsidRPr="007E64FB">
        <w:rPr>
          <w:rFonts w:cs="Segoe UI"/>
          <w:szCs w:val="20"/>
          <w:lang w:eastAsia="ar-SA"/>
        </w:rPr>
        <w:t xml:space="preserve"> - 3 </w:t>
      </w:r>
      <w:r w:rsidR="002A5ED0">
        <w:rPr>
          <w:rFonts w:cs="Segoe UI"/>
          <w:szCs w:val="20"/>
          <w:lang w:eastAsia="ar-SA"/>
        </w:rPr>
        <w:t>pkt</w:t>
      </w:r>
    </w:p>
    <w:p w14:paraId="1F94F57D" w14:textId="77777777" w:rsidR="00D1635D" w:rsidRPr="007D345B" w:rsidRDefault="00D1635D" w:rsidP="00D1635D">
      <w:pPr>
        <w:pStyle w:val="Akapitzlist"/>
        <w:spacing w:before="120" w:after="120" w:line="312" w:lineRule="auto"/>
        <w:ind w:left="1429"/>
        <w:contextualSpacing w:val="0"/>
        <w:jc w:val="both"/>
        <w:rPr>
          <w:rFonts w:cs="Segoe UI"/>
          <w:color w:val="FF0000"/>
          <w:lang w:eastAsia="pl-PL"/>
        </w:rPr>
      </w:pPr>
    </w:p>
    <w:p w14:paraId="5CF15F78" w14:textId="2392537E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FC3D09">
        <w:rPr>
          <w:rFonts w:cs="Segoe UI"/>
          <w:lang w:eastAsia="pl-PL"/>
        </w:rPr>
        <w:t xml:space="preserve">Szczegółowe opisy klauzul fakultatywnych zawarto w opisie </w:t>
      </w:r>
      <w:r w:rsidR="00CA4223" w:rsidRPr="00FC3D09">
        <w:rPr>
          <w:rFonts w:cs="Segoe UI"/>
          <w:lang w:eastAsia="pl-PL"/>
        </w:rPr>
        <w:t xml:space="preserve">przedmiotu </w:t>
      </w:r>
      <w:r w:rsidRPr="00FC3D09">
        <w:rPr>
          <w:rFonts w:cs="Segoe UI"/>
          <w:lang w:eastAsia="pl-PL"/>
        </w:rPr>
        <w:t>zamówienia</w:t>
      </w:r>
      <w:r w:rsidR="00AF7817" w:rsidRPr="00FC3D09">
        <w:rPr>
          <w:rFonts w:cs="Segoe UI"/>
          <w:lang w:eastAsia="pl-PL"/>
        </w:rPr>
        <w:t xml:space="preserve"> (załącznik</w:t>
      </w:r>
      <w:r w:rsidR="0001078F" w:rsidRPr="00FC3D09">
        <w:rPr>
          <w:rFonts w:cs="Segoe UI"/>
          <w:lang w:eastAsia="pl-PL"/>
        </w:rPr>
        <w:t xml:space="preserve"> </w:t>
      </w:r>
      <w:r w:rsidR="009D1328" w:rsidRPr="00FC3D09">
        <w:rPr>
          <w:rFonts w:cs="Segoe UI"/>
          <w:lang w:eastAsia="pl-PL"/>
        </w:rPr>
        <w:t>do S</w:t>
      </w:r>
      <w:r w:rsidR="008615FE" w:rsidRPr="00FC3D09">
        <w:rPr>
          <w:rFonts w:cs="Segoe UI"/>
          <w:lang w:eastAsia="pl-PL"/>
        </w:rPr>
        <w:t>WZ</w:t>
      </w:r>
      <w:r w:rsidR="00AF7817" w:rsidRPr="00FC3D09">
        <w:rPr>
          <w:rFonts w:cs="Segoe UI"/>
          <w:lang w:eastAsia="pl-PL"/>
        </w:rPr>
        <w:t>)</w:t>
      </w:r>
      <w:r w:rsidRPr="00FC3D09">
        <w:rPr>
          <w:rFonts w:cs="Segoe UI"/>
          <w:lang w:eastAsia="pl-PL"/>
        </w:rPr>
        <w:t>.</w:t>
      </w:r>
      <w:r w:rsidRPr="009B09E0">
        <w:rPr>
          <w:rFonts w:cs="Segoe UI"/>
          <w:lang w:eastAsia="pl-PL"/>
        </w:rPr>
        <w:t xml:space="preserve"> </w:t>
      </w:r>
    </w:p>
    <w:p w14:paraId="455E902C" w14:textId="77777777" w:rsidR="001D6D62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Punkty będą przyznawane wg wzoru: iloraz ceny najniższej przez cenę badaną razy waga procen</w:t>
      </w:r>
      <w:r w:rsidR="00997F6D" w:rsidRPr="009B09E0">
        <w:rPr>
          <w:rFonts w:cs="Segoe UI"/>
          <w:lang w:eastAsia="pl-PL"/>
        </w:rPr>
        <w:t>t</w:t>
      </w:r>
      <w:r w:rsidRPr="009B09E0">
        <w:rPr>
          <w:rFonts w:cs="Segoe UI"/>
          <w:lang w:eastAsia="pl-PL"/>
        </w:rPr>
        <w:t>owa.</w:t>
      </w:r>
      <w:r w:rsidR="00997F6D" w:rsidRPr="009B09E0">
        <w:rPr>
          <w:rFonts w:cs="Segoe UI"/>
          <w:lang w:eastAsia="pl-PL"/>
        </w:rPr>
        <w:t xml:space="preserve"> </w:t>
      </w:r>
    </w:p>
    <w:p w14:paraId="07C0A749" w14:textId="57CDBE73" w:rsidR="000E0809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Jeżeli wykonawca nie zaznaczy akceptacji żadnej klauzuli fakultatywnej, ofercie nie zostanie przyznany żaden punkt w tym kryterium.</w:t>
      </w:r>
    </w:p>
    <w:p w14:paraId="04DE3E84" w14:textId="20E7C96A" w:rsidR="000E0809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Oferta, która uzyska największą ilość punktów zostanie uznana za najkorzystniejszą.</w:t>
      </w:r>
    </w:p>
    <w:p w14:paraId="7726B8F4" w14:textId="77777777" w:rsidR="00FC3D09" w:rsidRPr="009B09E0" w:rsidRDefault="00FC3D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</w:p>
    <w:p w14:paraId="57953BF6" w14:textId="77777777" w:rsidR="00DF5E7C" w:rsidRPr="00004495" w:rsidRDefault="00DF5E7C" w:rsidP="00DF5E7C">
      <w:pPr>
        <w:pStyle w:val="Tekstpodstawowy"/>
        <w:numPr>
          <w:ilvl w:val="0"/>
          <w:numId w:val="1"/>
        </w:numPr>
        <w:spacing w:line="360" w:lineRule="auto"/>
        <w:rPr>
          <w:rFonts w:ascii="Segoe UI" w:eastAsiaTheme="minorHAnsi" w:hAnsi="Segoe UI" w:cs="Segoe UI"/>
          <w:b/>
          <w:bCs/>
          <w:szCs w:val="22"/>
        </w:rPr>
      </w:pPr>
      <w:r w:rsidRPr="00004495">
        <w:rPr>
          <w:rFonts w:ascii="Segoe UI" w:eastAsiaTheme="minorHAnsi" w:hAnsi="Segoe UI" w:cs="Segoe UI"/>
          <w:b/>
          <w:bCs/>
          <w:szCs w:val="22"/>
        </w:rPr>
        <w:t>NEGOCJACJE TREŚCI OFERT W CELU ICH ULEPSZENIA</w:t>
      </w:r>
    </w:p>
    <w:p w14:paraId="54A67E4D" w14:textId="77777777" w:rsidR="00DF5E7C" w:rsidRPr="005C7D6A" w:rsidRDefault="00DF5E7C" w:rsidP="00DF5E7C">
      <w:pPr>
        <w:pStyle w:val="Tekstpodstawowy"/>
        <w:widowControl/>
        <w:numPr>
          <w:ilvl w:val="2"/>
          <w:numId w:val="23"/>
        </w:numPr>
        <w:tabs>
          <w:tab w:val="clear" w:pos="2520"/>
          <w:tab w:val="num" w:pos="2160"/>
        </w:tabs>
        <w:autoSpaceDE/>
        <w:autoSpaceDN/>
        <w:spacing w:after="0" w:line="276" w:lineRule="auto"/>
        <w:ind w:left="426" w:hanging="426"/>
        <w:jc w:val="both"/>
        <w:rPr>
          <w:rFonts w:ascii="Segoe UI" w:eastAsiaTheme="minorHAnsi" w:hAnsi="Segoe UI" w:cs="Segoe UI"/>
          <w:b/>
          <w:bCs/>
          <w:szCs w:val="22"/>
        </w:rPr>
      </w:pPr>
      <w:r w:rsidRPr="005C7D6A">
        <w:rPr>
          <w:rFonts w:ascii="Segoe UI" w:eastAsiaTheme="minorHAnsi" w:hAnsi="Segoe UI" w:cs="Segoe UI"/>
          <w:b/>
          <w:bCs/>
          <w:szCs w:val="22"/>
        </w:rPr>
        <w:t>Zamawiający może, ale nie musi, przeprowadzić negocjacje w celu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8757FD5" w14:textId="5A2B0EAB" w:rsidR="00DF5E7C" w:rsidRPr="005C7D6A" w:rsidRDefault="00DF5E7C" w:rsidP="00DF5E7C">
      <w:pPr>
        <w:pStyle w:val="Tekstpodstawowy"/>
        <w:widowControl/>
        <w:numPr>
          <w:ilvl w:val="2"/>
          <w:numId w:val="23"/>
        </w:numPr>
        <w:tabs>
          <w:tab w:val="clear" w:pos="2520"/>
          <w:tab w:val="num" w:pos="2160"/>
        </w:tabs>
        <w:autoSpaceDE/>
        <w:autoSpaceDN/>
        <w:spacing w:after="0" w:line="276" w:lineRule="auto"/>
        <w:ind w:left="426" w:hanging="426"/>
        <w:jc w:val="both"/>
        <w:rPr>
          <w:rFonts w:ascii="Segoe UI" w:eastAsiaTheme="minorHAnsi" w:hAnsi="Segoe UI" w:cs="Segoe UI"/>
          <w:b/>
          <w:bCs/>
          <w:szCs w:val="22"/>
        </w:rPr>
      </w:pPr>
      <w:r w:rsidRPr="005C7D6A">
        <w:rPr>
          <w:rFonts w:ascii="Segoe UI" w:eastAsiaTheme="minorHAnsi" w:hAnsi="Segoe UI" w:cs="Segoe UI"/>
          <w:b/>
          <w:bCs/>
          <w:szCs w:val="22"/>
        </w:rPr>
        <w:lastRenderedPageBreak/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F98E4FA" w14:textId="6CA6323D" w:rsidR="00DF5E7C" w:rsidRDefault="00DF5E7C" w:rsidP="00806490">
      <w:pPr>
        <w:spacing w:after="0"/>
        <w:jc w:val="both"/>
        <w:rPr>
          <w:rFonts w:cstheme="minorHAnsi"/>
          <w:b/>
        </w:rPr>
      </w:pPr>
    </w:p>
    <w:p w14:paraId="3EE22D3F" w14:textId="77777777" w:rsidR="005C7D6A" w:rsidRDefault="005C7D6A" w:rsidP="00806490">
      <w:pPr>
        <w:spacing w:after="0"/>
        <w:jc w:val="both"/>
        <w:rPr>
          <w:rFonts w:cstheme="minorHAnsi"/>
          <w:b/>
        </w:rPr>
      </w:pPr>
    </w:p>
    <w:p w14:paraId="3D38CAFD" w14:textId="23362793" w:rsidR="00806490" w:rsidRPr="009B09E0" w:rsidRDefault="00806490" w:rsidP="00806490">
      <w:pPr>
        <w:spacing w:after="0"/>
        <w:jc w:val="both"/>
        <w:rPr>
          <w:rFonts w:cstheme="minorHAnsi"/>
          <w:b/>
        </w:rPr>
      </w:pPr>
      <w:r w:rsidRPr="009B09E0">
        <w:rPr>
          <w:rFonts w:cstheme="minorHAnsi"/>
          <w:b/>
        </w:rPr>
        <w:t xml:space="preserve">PROWADZENIE PROCEDURY WRAZ Z NEGOCJACJAMI </w:t>
      </w:r>
    </w:p>
    <w:p w14:paraId="46D0303D" w14:textId="2C31C918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1.</w:t>
      </w:r>
      <w:r w:rsidR="005F3C20">
        <w:rPr>
          <w:rFonts w:cstheme="minorHAnsi"/>
        </w:rPr>
        <w:t xml:space="preserve"> </w:t>
      </w:r>
      <w:r w:rsidRPr="009B09E0">
        <w:rPr>
          <w:rFonts w:cstheme="minorHAnsi"/>
        </w:rPr>
        <w:t xml:space="preserve">Zamawiający nie ogranicza liczby </w:t>
      </w:r>
      <w:r w:rsidR="005C7D6A">
        <w:rPr>
          <w:rFonts w:cstheme="minorHAnsi"/>
        </w:rPr>
        <w:t>W</w:t>
      </w:r>
      <w:r w:rsidRPr="009B09E0">
        <w:rPr>
          <w:rFonts w:cstheme="minorHAnsi"/>
        </w:rPr>
        <w:t xml:space="preserve">ykonawców zaproszonych do ewentualnych negocjacji.  </w:t>
      </w:r>
    </w:p>
    <w:p w14:paraId="3BD77651" w14:textId="287C6F32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2.</w:t>
      </w:r>
      <w:r w:rsidR="005F3C20">
        <w:rPr>
          <w:rFonts w:cstheme="minorHAnsi"/>
        </w:rPr>
        <w:t xml:space="preserve"> </w:t>
      </w:r>
      <w:r w:rsidRPr="009B09E0">
        <w:rPr>
          <w:rFonts w:cstheme="minorHAnsi"/>
        </w:rPr>
        <w:t xml:space="preserve">W przypadku podjęcia decyzji o prowadzeniu negocjacji w pierwszym kroku </w:t>
      </w:r>
      <w:r w:rsidR="005C7D6A">
        <w:rPr>
          <w:rFonts w:cstheme="minorHAnsi"/>
        </w:rPr>
        <w:t>Z</w:t>
      </w:r>
      <w:r w:rsidRPr="009B09E0">
        <w:rPr>
          <w:rFonts w:cstheme="minorHAnsi"/>
        </w:rPr>
        <w:t xml:space="preserve">amawiający poinformuje równocześnie wszystkich </w:t>
      </w:r>
      <w:r w:rsidR="005C7D6A">
        <w:rPr>
          <w:rFonts w:cstheme="minorHAnsi"/>
        </w:rPr>
        <w:t>W</w:t>
      </w:r>
      <w:r w:rsidRPr="009B09E0">
        <w:rPr>
          <w:rFonts w:cstheme="minorHAnsi"/>
        </w:rPr>
        <w:t xml:space="preserve">ykonawców, którzy złożyli oferty, o </w:t>
      </w:r>
      <w:r w:rsidR="005C7D6A">
        <w:rPr>
          <w:rFonts w:cstheme="minorHAnsi"/>
        </w:rPr>
        <w:t>W</w:t>
      </w:r>
      <w:r w:rsidRPr="009B09E0">
        <w:rPr>
          <w:rFonts w:cstheme="minorHAnsi"/>
        </w:rPr>
        <w:t>ykonawcach:</w:t>
      </w:r>
    </w:p>
    <w:p w14:paraId="53E2D951" w14:textId="441FDA80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1)</w:t>
      </w:r>
      <w:r w:rsidR="005F3C20">
        <w:rPr>
          <w:rFonts w:cstheme="minorHAnsi"/>
        </w:rPr>
        <w:t xml:space="preserve"> </w:t>
      </w:r>
      <w:r w:rsidRPr="009B09E0">
        <w:rPr>
          <w:rFonts w:cstheme="minorHAnsi"/>
        </w:rPr>
        <w:t>których oferty nie zostały odrzucone, oraz punktacji przyznanej ofertom w każdym kryterium oceny ofert i łącznej punktacji,</w:t>
      </w:r>
    </w:p>
    <w:p w14:paraId="40B7D4BD" w14:textId="28B331BE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2)</w:t>
      </w:r>
      <w:r w:rsidR="00B5764D">
        <w:rPr>
          <w:rFonts w:cstheme="minorHAnsi"/>
        </w:rPr>
        <w:t xml:space="preserve"> </w:t>
      </w:r>
      <w:r w:rsidRPr="009B09E0">
        <w:rPr>
          <w:rFonts w:cstheme="minorHAnsi"/>
        </w:rPr>
        <w:t>których oferty zostały odrzucone,</w:t>
      </w:r>
      <w:r w:rsidRPr="009B09E0">
        <w:rPr>
          <w:rFonts w:cstheme="minorHAnsi"/>
        </w:rPr>
        <w:tab/>
      </w:r>
    </w:p>
    <w:p w14:paraId="6769281B" w14:textId="7D87FF6A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-</w:t>
      </w:r>
      <w:r w:rsidR="00B5764D">
        <w:rPr>
          <w:rFonts w:cstheme="minorHAnsi"/>
        </w:rPr>
        <w:t xml:space="preserve"> </w:t>
      </w:r>
      <w:r w:rsidRPr="009B09E0">
        <w:rPr>
          <w:rFonts w:cstheme="minorHAnsi"/>
        </w:rPr>
        <w:t>podając uzasadnienie faktyczne i prawne.</w:t>
      </w:r>
    </w:p>
    <w:p w14:paraId="48347EA8" w14:textId="7D84D1E5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3.</w:t>
      </w:r>
      <w:r w:rsidR="005F3C20">
        <w:rPr>
          <w:rFonts w:cstheme="minorHAnsi"/>
        </w:rPr>
        <w:t xml:space="preserve"> </w:t>
      </w:r>
      <w:r w:rsidRPr="009B09E0">
        <w:rPr>
          <w:rFonts w:cstheme="minorHAnsi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20EBCD9F" w14:textId="54C04F83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4.</w:t>
      </w:r>
      <w:r w:rsidR="005F3C20">
        <w:rPr>
          <w:rFonts w:cstheme="minorHAnsi"/>
        </w:rPr>
        <w:t xml:space="preserve"> </w:t>
      </w:r>
      <w:r w:rsidRPr="009B09E0">
        <w:rPr>
          <w:rFonts w:cstheme="minorHAnsi"/>
        </w:rPr>
        <w:t>Prowadzone negocjacje mają poufny charakter. Żadna ze stron nie może, bez zgody drugiej strony, ujawniać informacji technicznych i handlowych związanych z negocjacjami. Zgoda jest udzielana w</w:t>
      </w:r>
      <w:r w:rsidR="005C7D6A">
        <w:rPr>
          <w:rFonts w:cstheme="minorHAnsi"/>
        </w:rPr>
        <w:t> </w:t>
      </w:r>
      <w:r w:rsidRPr="009B09E0">
        <w:rPr>
          <w:rFonts w:cstheme="minorHAnsi"/>
        </w:rPr>
        <w:t>odniesieniu do konkretnych informacji i przed ich ujawnieniem.</w:t>
      </w:r>
    </w:p>
    <w:p w14:paraId="113C1765" w14:textId="6F43D5BD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5.</w:t>
      </w:r>
      <w:r w:rsidR="005F3C20">
        <w:rPr>
          <w:rFonts w:cstheme="minorHAnsi"/>
        </w:rPr>
        <w:t xml:space="preserve"> </w:t>
      </w:r>
      <w:r w:rsidRPr="009B09E0">
        <w:rPr>
          <w:rFonts w:cstheme="minorHAnsi"/>
        </w:rPr>
        <w:t xml:space="preserve">Po zakończeniu negocjacji z wszystkimi </w:t>
      </w:r>
      <w:r w:rsidR="005C7D6A">
        <w:rPr>
          <w:rFonts w:cstheme="minorHAnsi"/>
        </w:rPr>
        <w:t>W</w:t>
      </w:r>
      <w:r w:rsidRPr="009B09E0">
        <w:rPr>
          <w:rFonts w:cstheme="minorHAnsi"/>
        </w:rPr>
        <w:t>ykonawcami, zamawiający informuje o tym fakcie uczestników negocjacji oraz zaprasza ich do składania ofert ostatecznych.</w:t>
      </w:r>
    </w:p>
    <w:p w14:paraId="495A2DDF" w14:textId="3FD3143E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6.</w:t>
      </w:r>
      <w:r w:rsidR="00B5764D">
        <w:rPr>
          <w:rFonts w:cstheme="minorHAnsi"/>
        </w:rPr>
        <w:t xml:space="preserve"> </w:t>
      </w:r>
      <w:r w:rsidRPr="009B09E0">
        <w:rPr>
          <w:rFonts w:cstheme="minorHAnsi"/>
        </w:rPr>
        <w:t xml:space="preserve">Wykonawca może złożyć ofertę dodatkową, która zawiera nowe propozycje w zakresie treści oferty podlegających ocenie w ramach kryteriów oceny ofert wskazanych przez </w:t>
      </w:r>
      <w:r w:rsidR="005C7D6A">
        <w:rPr>
          <w:rFonts w:cstheme="minorHAnsi"/>
        </w:rPr>
        <w:t>Z</w:t>
      </w:r>
      <w:r w:rsidRPr="009B09E0">
        <w:rPr>
          <w:rFonts w:cstheme="minorHAnsi"/>
        </w:rPr>
        <w:t>amawiającego w</w:t>
      </w:r>
      <w:r w:rsidR="005C7D6A">
        <w:rPr>
          <w:rFonts w:cstheme="minorHAnsi"/>
        </w:rPr>
        <w:t> </w:t>
      </w:r>
      <w:r w:rsidRPr="009B09E0">
        <w:rPr>
          <w:rFonts w:cstheme="minorHAnsi"/>
        </w:rPr>
        <w:t xml:space="preserve">zaproszeniu do negocjacji. </w:t>
      </w:r>
    </w:p>
    <w:p w14:paraId="239E95FC" w14:textId="1B2D3BC0" w:rsidR="00806490" w:rsidRPr="009B09E0" w:rsidRDefault="00806490" w:rsidP="005C7D6A">
      <w:pPr>
        <w:spacing w:after="0" w:line="360" w:lineRule="auto"/>
        <w:jc w:val="both"/>
        <w:rPr>
          <w:rFonts w:cstheme="minorHAnsi"/>
        </w:rPr>
      </w:pPr>
      <w:r w:rsidRPr="009B09E0">
        <w:rPr>
          <w:rFonts w:cstheme="minorHAnsi"/>
        </w:rPr>
        <w:t>7.</w:t>
      </w:r>
      <w:r w:rsidR="00B5764D">
        <w:rPr>
          <w:rFonts w:cstheme="minorHAnsi"/>
        </w:rPr>
        <w:t xml:space="preserve"> </w:t>
      </w:r>
      <w:r w:rsidRPr="009B09E0">
        <w:rPr>
          <w:rFonts w:cstheme="minorHAnsi"/>
        </w:rPr>
        <w:t>Oferta dodatkowa nie może być mniej korzystna w żadnym z kryteriów oceny ofert wskazanych w</w:t>
      </w:r>
      <w:r w:rsidR="005C7D6A">
        <w:rPr>
          <w:rFonts w:cstheme="minorHAnsi"/>
        </w:rPr>
        <w:t> </w:t>
      </w:r>
      <w:r w:rsidRPr="009B09E0">
        <w:rPr>
          <w:rFonts w:cstheme="minorHAnsi"/>
        </w:rPr>
        <w:t xml:space="preserve">zaproszeniu do negocjacji niż oferta złożona w odpowiedzi na ogłoszenie o zamówieniu. </w:t>
      </w:r>
    </w:p>
    <w:p w14:paraId="7842FEE0" w14:textId="77777777" w:rsidR="00806490" w:rsidRPr="009B09E0" w:rsidRDefault="00806490" w:rsidP="005C7D6A">
      <w:pPr>
        <w:spacing w:before="120" w:after="120" w:line="360" w:lineRule="auto"/>
        <w:ind w:left="709"/>
        <w:jc w:val="both"/>
        <w:rPr>
          <w:rFonts w:cs="Segoe UI"/>
          <w:lang w:eastAsia="pl-PL"/>
        </w:rPr>
      </w:pPr>
    </w:p>
    <w:p w14:paraId="128447E2" w14:textId="3258065E" w:rsidR="00BA1A6D" w:rsidRPr="005C7D6A" w:rsidRDefault="00997F6D" w:rsidP="005C7D6A">
      <w:pPr>
        <w:pStyle w:val="Nagwek2"/>
        <w:numPr>
          <w:ilvl w:val="0"/>
          <w:numId w:val="1"/>
        </w:numPr>
        <w:spacing w:before="120" w:after="120" w:line="312" w:lineRule="auto"/>
        <w:jc w:val="both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I</w:t>
      </w:r>
      <w:r w:rsidR="000E0809" w:rsidRPr="009B09E0">
        <w:rPr>
          <w:rFonts w:cs="Segoe UI"/>
          <w:color w:val="auto"/>
          <w:lang w:eastAsia="pl-PL"/>
        </w:rPr>
        <w:t>NFORMACJE O FORMALNOŚCIACH, JAKIE POWINNY ZOSTAĆ DOPEŁNIONE PO</w:t>
      </w:r>
      <w:r w:rsidRPr="009B09E0">
        <w:rPr>
          <w:rFonts w:cs="Segoe UI"/>
          <w:color w:val="auto"/>
          <w:lang w:eastAsia="pl-PL"/>
        </w:rPr>
        <w:t> </w:t>
      </w:r>
      <w:r w:rsidR="000E0809" w:rsidRPr="009B09E0">
        <w:rPr>
          <w:rFonts w:cs="Segoe UI"/>
          <w:color w:val="auto"/>
          <w:lang w:eastAsia="pl-PL"/>
        </w:rPr>
        <w:t>WYBORZE OFERTY W CELU ZAWARCIA UMOWY W SPRAWIE ZAMÓWIENIA</w:t>
      </w:r>
      <w:r w:rsidRPr="009B09E0">
        <w:rPr>
          <w:rFonts w:cs="Segoe UI"/>
          <w:color w:val="auto"/>
          <w:lang w:eastAsia="pl-PL"/>
        </w:rPr>
        <w:t> </w:t>
      </w:r>
      <w:r w:rsidR="000E0809" w:rsidRPr="009B09E0">
        <w:rPr>
          <w:rFonts w:cs="Segoe UI"/>
          <w:color w:val="auto"/>
          <w:lang w:eastAsia="pl-PL"/>
        </w:rPr>
        <w:t>PUBLICZNEGO</w:t>
      </w:r>
    </w:p>
    <w:p w14:paraId="77C669D6" w14:textId="77777777" w:rsidR="00BA1A6D" w:rsidRPr="00EE2A17" w:rsidRDefault="00BA1A6D" w:rsidP="00BA1A6D">
      <w:pPr>
        <w:spacing w:line="276" w:lineRule="auto"/>
        <w:rPr>
          <w:rFonts w:ascii="Trebuchet MS" w:hAnsi="Trebuchet MS" w:cs="Arial"/>
        </w:rPr>
      </w:pPr>
    </w:p>
    <w:p w14:paraId="5B848A45" w14:textId="77777777" w:rsidR="005C7D6A" w:rsidRPr="00167695" w:rsidRDefault="005E38AB" w:rsidP="005C7D6A">
      <w:pPr>
        <w:pStyle w:val="Akapitzlist"/>
        <w:numPr>
          <w:ilvl w:val="3"/>
          <w:numId w:val="23"/>
        </w:numPr>
        <w:spacing w:before="120" w:after="120" w:line="312" w:lineRule="auto"/>
        <w:jc w:val="both"/>
        <w:rPr>
          <w:rFonts w:cstheme="minorHAnsi"/>
        </w:rPr>
      </w:pPr>
      <w:r w:rsidRPr="00167695">
        <w:rPr>
          <w:rFonts w:cstheme="minorHAnsi"/>
        </w:rPr>
        <w:t xml:space="preserve">O miejscu i terminie zawarcia umowy Wykonawca zostanie poinformowany pisemnie. </w:t>
      </w:r>
    </w:p>
    <w:p w14:paraId="0807B7CE" w14:textId="7CFE5A72" w:rsidR="00BA1A6D" w:rsidRPr="00167695" w:rsidRDefault="00BA1A6D" w:rsidP="005C7D6A">
      <w:pPr>
        <w:pStyle w:val="Akapitzlist"/>
        <w:numPr>
          <w:ilvl w:val="3"/>
          <w:numId w:val="23"/>
        </w:numPr>
        <w:spacing w:before="120" w:after="120" w:line="312" w:lineRule="auto"/>
        <w:jc w:val="both"/>
        <w:rPr>
          <w:rFonts w:cstheme="minorHAnsi"/>
        </w:rPr>
      </w:pPr>
      <w:r w:rsidRPr="00167695">
        <w:rPr>
          <w:rFonts w:cstheme="minorHAnsi"/>
        </w:rPr>
        <w:t>Po wyborze najkorzystniejszej oferty, w celu zawarcia umowy w sprawie zamówienia publicznego, Wykonawca zobowiązany będzie do:</w:t>
      </w:r>
    </w:p>
    <w:p w14:paraId="2B22FE41" w14:textId="58D90C24" w:rsidR="00BA1A6D" w:rsidRPr="00167695" w:rsidRDefault="00BA1A6D" w:rsidP="005C7D6A">
      <w:pPr>
        <w:pStyle w:val="Akapitzlist"/>
        <w:numPr>
          <w:ilvl w:val="0"/>
          <w:numId w:val="43"/>
        </w:numPr>
        <w:spacing w:after="0" w:line="276" w:lineRule="auto"/>
        <w:contextualSpacing w:val="0"/>
        <w:jc w:val="both"/>
        <w:rPr>
          <w:rFonts w:cstheme="minorHAnsi"/>
        </w:rPr>
      </w:pPr>
      <w:r w:rsidRPr="00167695">
        <w:rPr>
          <w:rFonts w:cstheme="minorHAnsi"/>
        </w:rPr>
        <w:lastRenderedPageBreak/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7E94ECA9" w14:textId="146E248C" w:rsidR="00BA1A6D" w:rsidRPr="00FC3D09" w:rsidRDefault="00BA1A6D" w:rsidP="005C7D6A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</w:rPr>
      </w:pPr>
      <w:r w:rsidRPr="00FC3D09">
        <w:rPr>
          <w:rFonts w:cstheme="minorHAnsi"/>
        </w:rPr>
        <w:t>wniesienia zabezpieczenia należytego wykonania umowy, zgodnie z informacją zawartą w rozdziale X</w:t>
      </w:r>
      <w:r w:rsidR="00861FC7" w:rsidRPr="00FC3D09">
        <w:rPr>
          <w:rFonts w:cstheme="minorHAnsi"/>
        </w:rPr>
        <w:t>IV</w:t>
      </w:r>
      <w:r w:rsidRPr="00FC3D09">
        <w:rPr>
          <w:rFonts w:cstheme="minorHAnsi"/>
        </w:rPr>
        <w:t xml:space="preserve"> SWZ</w:t>
      </w:r>
      <w:r w:rsidR="00FC3D09" w:rsidRPr="00FC3D09">
        <w:rPr>
          <w:rFonts w:cstheme="minorHAnsi"/>
        </w:rPr>
        <w:t xml:space="preserve"> </w:t>
      </w:r>
      <w:r w:rsidR="00431E50" w:rsidRPr="00FC3D09">
        <w:rPr>
          <w:rFonts w:cstheme="minorHAnsi"/>
        </w:rPr>
        <w:t>(jeżeli dotyczy)</w:t>
      </w:r>
      <w:r w:rsidR="00861FC7" w:rsidRPr="00FC3D09">
        <w:rPr>
          <w:rFonts w:cstheme="minorHAnsi"/>
        </w:rPr>
        <w:t>,</w:t>
      </w:r>
    </w:p>
    <w:p w14:paraId="22225256" w14:textId="67E74C8D" w:rsidR="00BA1A6D" w:rsidRDefault="003F7070" w:rsidP="00167695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167695">
        <w:rPr>
          <w:rFonts w:cstheme="minorHAnsi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 W przypadku Wykonawców wspólnie ubiegających się o udzielenie zamówienia rozliczenia będą prowadzone wyłącznie z liderem konsorcjum, chyba że strony postanowią inaczej</w:t>
      </w:r>
      <w:r w:rsidR="00BE64B6">
        <w:rPr>
          <w:rFonts w:cstheme="minorHAnsi"/>
        </w:rPr>
        <w:t>,</w:t>
      </w:r>
    </w:p>
    <w:p w14:paraId="5E21102F" w14:textId="63D8CD00" w:rsidR="00BE64B6" w:rsidRPr="00AC449E" w:rsidRDefault="00BE64B6" w:rsidP="00167695">
      <w:pPr>
        <w:pStyle w:val="Akapitzlist"/>
        <w:numPr>
          <w:ilvl w:val="0"/>
          <w:numId w:val="43"/>
        </w:numPr>
        <w:jc w:val="both"/>
        <w:rPr>
          <w:rFonts w:cstheme="minorHAnsi"/>
          <w:b/>
          <w:bCs/>
        </w:rPr>
      </w:pPr>
      <w:r w:rsidRPr="00AC449E">
        <w:rPr>
          <w:rFonts w:cstheme="minorHAnsi"/>
          <w:b/>
          <w:bCs/>
        </w:rPr>
        <w:t xml:space="preserve">Wykonawca zobowiązany będzie do przedłożenia szczegółowej kalkulacji </w:t>
      </w:r>
      <w:r w:rsidR="00AC449E" w:rsidRPr="00AC449E">
        <w:rPr>
          <w:rFonts w:cstheme="minorHAnsi"/>
          <w:b/>
          <w:bCs/>
        </w:rPr>
        <w:t xml:space="preserve"> dotyczącej wyliczenia wartości oferty</w:t>
      </w:r>
      <w:r w:rsidR="00AC449E">
        <w:rPr>
          <w:rFonts w:cstheme="minorHAnsi"/>
          <w:b/>
          <w:bCs/>
        </w:rPr>
        <w:t>, tj. wskazanie stawki</w:t>
      </w:r>
      <w:r w:rsidR="00CB288C">
        <w:rPr>
          <w:rFonts w:cstheme="minorHAnsi"/>
          <w:b/>
          <w:bCs/>
        </w:rPr>
        <w:t xml:space="preserve"> oraz innych </w:t>
      </w:r>
      <w:r w:rsidR="005E0AC5">
        <w:rPr>
          <w:rFonts w:cstheme="minorHAnsi"/>
          <w:b/>
          <w:bCs/>
        </w:rPr>
        <w:t>czynników cenotwórczych</w:t>
      </w:r>
      <w:r w:rsidR="00AC449E" w:rsidRPr="00AC449E">
        <w:rPr>
          <w:rFonts w:cstheme="minorHAnsi"/>
          <w:b/>
          <w:bCs/>
        </w:rPr>
        <w:t>.</w:t>
      </w:r>
    </w:p>
    <w:p w14:paraId="599EDBA9" w14:textId="76DA02B4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WYMAGANIA DOTYCZĄCE ZABEZPIECZENIA NALEŻYTEGO WYKONANIA</w:t>
      </w:r>
      <w:r w:rsidR="00997F6D" w:rsidRPr="009B09E0">
        <w:rPr>
          <w:rFonts w:cs="Segoe UI"/>
          <w:color w:val="auto"/>
          <w:lang w:eastAsia="pl-PL"/>
        </w:rPr>
        <w:t> </w:t>
      </w:r>
      <w:r w:rsidRPr="009B09E0">
        <w:rPr>
          <w:rFonts w:cs="Segoe UI"/>
          <w:color w:val="auto"/>
          <w:lang w:eastAsia="pl-PL"/>
        </w:rPr>
        <w:t>UMOWY</w:t>
      </w:r>
    </w:p>
    <w:p w14:paraId="361E8D57" w14:textId="5D1DC398" w:rsidR="00997F6D" w:rsidRPr="009B09E0" w:rsidRDefault="000E0809" w:rsidP="00770C93">
      <w:pPr>
        <w:spacing w:before="120" w:after="120" w:line="312" w:lineRule="auto"/>
        <w:ind w:left="709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żąda od wykonawcy wniesienia zabezpieczenia należytego wykonania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umowy.</w:t>
      </w:r>
    </w:p>
    <w:p w14:paraId="2F94BE3E" w14:textId="494CEF82" w:rsidR="000E0809" w:rsidRPr="009B09E0" w:rsidRDefault="006E2AF1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>
        <w:rPr>
          <w:rFonts w:cs="Segoe UI"/>
          <w:color w:val="auto"/>
          <w:lang w:eastAsia="pl-PL"/>
        </w:rPr>
        <w:t xml:space="preserve">PROJEKTOWANE </w:t>
      </w:r>
      <w:r w:rsidR="000E0809" w:rsidRPr="009B09E0">
        <w:rPr>
          <w:rFonts w:cs="Segoe UI"/>
          <w:color w:val="auto"/>
          <w:lang w:eastAsia="pl-PL"/>
        </w:rPr>
        <w:t xml:space="preserve"> POSTANOWIENIA UMOWY</w:t>
      </w:r>
    </w:p>
    <w:p w14:paraId="78531F45" w14:textId="07135062" w:rsidR="000E0809" w:rsidRPr="009B09E0" w:rsidRDefault="000E0809" w:rsidP="0013775B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 </w:t>
      </w:r>
      <w:r w:rsidR="00004495">
        <w:rPr>
          <w:rFonts w:cs="Segoe UI"/>
          <w:lang w:eastAsia="pl-PL"/>
        </w:rPr>
        <w:t>P</w:t>
      </w:r>
      <w:r w:rsidRPr="009B09E0">
        <w:rPr>
          <w:rFonts w:cs="Segoe UI"/>
          <w:lang w:eastAsia="pl-PL"/>
        </w:rPr>
        <w:t>ostanowienia umowy szczegółowo określa załącznik</w:t>
      </w:r>
      <w:r w:rsidR="00B247E8">
        <w:rPr>
          <w:rFonts w:cs="Segoe UI"/>
          <w:lang w:eastAsia="pl-PL"/>
        </w:rPr>
        <w:t xml:space="preserve"> nr 2</w:t>
      </w:r>
      <w:r w:rsidRPr="009B09E0">
        <w:rPr>
          <w:rFonts w:cs="Segoe UI"/>
          <w:lang w:eastAsia="pl-PL"/>
        </w:rPr>
        <w:t xml:space="preserve"> </w:t>
      </w:r>
      <w:r w:rsidR="00BE6093">
        <w:rPr>
          <w:rFonts w:cs="Segoe UI"/>
          <w:lang w:eastAsia="pl-PL"/>
        </w:rPr>
        <w:t xml:space="preserve"> </w:t>
      </w:r>
      <w:r w:rsidRPr="009B09E0">
        <w:rPr>
          <w:rFonts w:cs="Segoe UI"/>
          <w:lang w:eastAsia="pl-PL"/>
        </w:rPr>
        <w:t>do SWZ.</w:t>
      </w:r>
    </w:p>
    <w:p w14:paraId="69AC216A" w14:textId="27F5CCDF" w:rsidR="005E38AB" w:rsidRPr="002E46A5" w:rsidRDefault="000E0809" w:rsidP="002E46A5">
      <w:pPr>
        <w:pStyle w:val="Akapitzlist"/>
        <w:numPr>
          <w:ilvl w:val="0"/>
          <w:numId w:val="17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dopuszcza możliwość korzystania z usług podwykonawców. </w:t>
      </w:r>
    </w:p>
    <w:p w14:paraId="07741927" w14:textId="63C3CD69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</w:rPr>
      </w:pPr>
      <w:r w:rsidRPr="009B09E0">
        <w:rPr>
          <w:rFonts w:cs="Segoe UI"/>
          <w:color w:val="auto"/>
        </w:rPr>
        <w:t>POUCZENIE O ŚRODKACH OCHRONY PRAWNEJ PRZYSŁUGUJĄCYCH WYKONAWCY W TOKU POSTEPOWANIA O UDZIELENIE ZAMÓWIENIA</w:t>
      </w:r>
    </w:p>
    <w:p w14:paraId="5FA77016" w14:textId="4AE04BCE" w:rsidR="00932B78" w:rsidRPr="00004495" w:rsidRDefault="00932B78" w:rsidP="00363120">
      <w:pPr>
        <w:pStyle w:val="Akapitzlist"/>
        <w:numPr>
          <w:ilvl w:val="6"/>
          <w:numId w:val="39"/>
        </w:numPr>
        <w:spacing w:after="0" w:line="276" w:lineRule="auto"/>
        <w:ind w:left="709" w:right="28"/>
        <w:jc w:val="both"/>
        <w:rPr>
          <w:b/>
          <w:bCs/>
        </w:rPr>
      </w:pPr>
      <w:r w:rsidRPr="00004495">
        <w:rPr>
          <w:b/>
          <w:bCs/>
        </w:rPr>
        <w:t>Zasady, terminy oraz sposób korzystania ze środków ochrony prawnej szczegółowo regulują przepisy ustawy</w:t>
      </w:r>
      <w:r w:rsidR="00431E50" w:rsidRPr="00004495">
        <w:rPr>
          <w:b/>
          <w:bCs/>
        </w:rPr>
        <w:t xml:space="preserve"> Prawo zamówień publicznych.</w:t>
      </w:r>
    </w:p>
    <w:p w14:paraId="506C2E7F" w14:textId="42AC8D58" w:rsidR="005B2222" w:rsidRPr="00363120" w:rsidRDefault="00806490" w:rsidP="00363120">
      <w:pPr>
        <w:pStyle w:val="Akapitzlist"/>
        <w:numPr>
          <w:ilvl w:val="6"/>
          <w:numId w:val="39"/>
        </w:numPr>
        <w:spacing w:after="0" w:line="276" w:lineRule="auto"/>
        <w:ind w:left="709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t>Środki ochrony prawnej przysługują wykonawcy, jeżeli ma lub miał interes w uzyskaniu zamówienia oraz poniósł lub może ponieść szkodę w wyniku naruszenia przez zamawiającego</w:t>
      </w:r>
      <w:r w:rsidR="005B2222" w:rsidRPr="00363120">
        <w:rPr>
          <w:rFonts w:eastAsia="Times New Roman" w:cs="Segoe UI"/>
          <w:bCs/>
          <w:lang w:eastAsia="pl-PL"/>
        </w:rPr>
        <w:t xml:space="preserve"> </w:t>
      </w:r>
      <w:r w:rsidRPr="00363120">
        <w:rPr>
          <w:rFonts w:eastAsia="Times New Roman" w:cs="Segoe UI"/>
          <w:bCs/>
          <w:lang w:eastAsia="pl-PL"/>
        </w:rPr>
        <w:t xml:space="preserve">przepisów ustawy </w:t>
      </w:r>
      <w:proofErr w:type="spellStart"/>
      <w:r w:rsidRPr="00363120">
        <w:rPr>
          <w:rFonts w:eastAsia="Times New Roman" w:cs="Segoe UI"/>
          <w:bCs/>
          <w:lang w:eastAsia="pl-PL"/>
        </w:rPr>
        <w:t>P</w:t>
      </w:r>
      <w:r w:rsidR="00F669F2">
        <w:rPr>
          <w:rFonts w:eastAsia="Times New Roman" w:cs="Segoe UI"/>
          <w:bCs/>
          <w:lang w:eastAsia="pl-PL"/>
        </w:rPr>
        <w:t>zp</w:t>
      </w:r>
      <w:proofErr w:type="spellEnd"/>
      <w:r w:rsidRPr="00363120">
        <w:rPr>
          <w:rFonts w:eastAsia="Times New Roman" w:cs="Segoe UI"/>
          <w:bCs/>
          <w:lang w:eastAsia="pl-PL"/>
        </w:rPr>
        <w:t>.</w:t>
      </w:r>
    </w:p>
    <w:p w14:paraId="78709C14" w14:textId="19C90C0F" w:rsidR="00806490" w:rsidRPr="00363120" w:rsidRDefault="00806490" w:rsidP="00363120">
      <w:pPr>
        <w:pStyle w:val="Akapitzlist"/>
        <w:numPr>
          <w:ilvl w:val="6"/>
          <w:numId w:val="39"/>
        </w:numPr>
        <w:spacing w:after="0" w:line="276" w:lineRule="auto"/>
        <w:ind w:left="709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t>W postępowaniu odwołanie przysługuje na:</w:t>
      </w:r>
    </w:p>
    <w:p w14:paraId="66E07207" w14:textId="3A83FDB3" w:rsidR="00806490" w:rsidRPr="00363120" w:rsidRDefault="00806490" w:rsidP="00363120">
      <w:pPr>
        <w:spacing w:after="0" w:line="276" w:lineRule="auto"/>
        <w:ind w:left="426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t>1)</w:t>
      </w:r>
      <w:r w:rsidRPr="00363120">
        <w:rPr>
          <w:rFonts w:eastAsia="Times New Roman" w:cs="Segoe UI"/>
          <w:bCs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4B8372C6" w14:textId="77777777" w:rsidR="00806490" w:rsidRPr="00363120" w:rsidRDefault="00806490" w:rsidP="00363120">
      <w:pPr>
        <w:spacing w:after="0" w:line="276" w:lineRule="auto"/>
        <w:ind w:left="426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t>2)</w:t>
      </w:r>
      <w:r w:rsidRPr="00363120">
        <w:rPr>
          <w:rFonts w:eastAsia="Times New Roman" w:cs="Segoe UI"/>
          <w:bCs/>
          <w:lang w:eastAsia="pl-PL"/>
        </w:rPr>
        <w:tab/>
        <w:t>zaniechanie czynności w postępowaniu o udzielenie zamówienia, do której zamawiający był obowiązany na podstawie ustawy;</w:t>
      </w:r>
    </w:p>
    <w:p w14:paraId="0CD6F5EB" w14:textId="50E05658" w:rsidR="00806490" w:rsidRPr="00363120" w:rsidRDefault="00806490" w:rsidP="00363120">
      <w:pPr>
        <w:pStyle w:val="Akapitzlist"/>
        <w:numPr>
          <w:ilvl w:val="6"/>
          <w:numId w:val="39"/>
        </w:numPr>
        <w:spacing w:after="0" w:line="276" w:lineRule="auto"/>
        <w:ind w:left="709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t>Odwołanie wnosi się do Prezesa Krajowej Izby Odwoławczej w terminie:</w:t>
      </w:r>
    </w:p>
    <w:p w14:paraId="2DA4DFA3" w14:textId="77777777" w:rsidR="00806490" w:rsidRPr="00363120" w:rsidRDefault="00806490" w:rsidP="00363120">
      <w:pPr>
        <w:spacing w:after="0" w:line="276" w:lineRule="auto"/>
        <w:ind w:left="426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t>a)</w:t>
      </w:r>
      <w:r w:rsidRPr="00363120">
        <w:rPr>
          <w:rFonts w:eastAsia="Times New Roman" w:cs="Segoe UI"/>
          <w:bCs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elektronicznej;</w:t>
      </w:r>
    </w:p>
    <w:p w14:paraId="6700E039" w14:textId="05420202" w:rsidR="00666D47" w:rsidRPr="00363120" w:rsidRDefault="00806490" w:rsidP="00363120">
      <w:pPr>
        <w:spacing w:after="0" w:line="276" w:lineRule="auto"/>
        <w:ind w:left="426"/>
        <w:jc w:val="both"/>
        <w:rPr>
          <w:rFonts w:eastAsia="Times New Roman" w:cs="Segoe UI"/>
          <w:bCs/>
          <w:lang w:eastAsia="pl-PL"/>
        </w:rPr>
      </w:pPr>
      <w:r w:rsidRPr="00363120">
        <w:rPr>
          <w:rFonts w:eastAsia="Times New Roman" w:cs="Segoe UI"/>
          <w:bCs/>
          <w:lang w:eastAsia="pl-PL"/>
        </w:rPr>
        <w:lastRenderedPageBreak/>
        <w:t>b)</w:t>
      </w:r>
      <w:r w:rsidRPr="00363120">
        <w:rPr>
          <w:rFonts w:eastAsia="Times New Roman" w:cs="Segoe UI"/>
          <w:bCs/>
          <w:lang w:eastAsia="pl-PL"/>
        </w:rPr>
        <w:tab/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6C604AB6" w14:textId="56860EAA" w:rsidR="0048366E" w:rsidRPr="009B6A25" w:rsidRDefault="000E0809" w:rsidP="009B6A25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FC3D09">
        <w:rPr>
          <w:rFonts w:cs="Segoe UI"/>
          <w:color w:val="auto"/>
          <w:lang w:eastAsia="pl-PL"/>
        </w:rPr>
        <w:t xml:space="preserve">Klauzula informacyjna z art. 13 RODO </w:t>
      </w:r>
    </w:p>
    <w:p w14:paraId="5EA6C80A" w14:textId="77777777" w:rsidR="0048366E" w:rsidRPr="0048366E" w:rsidRDefault="0048366E" w:rsidP="0048366E">
      <w:pPr>
        <w:spacing w:after="100" w:afterAutospacing="1" w:line="240" w:lineRule="auto"/>
        <w:outlineLvl w:val="2"/>
        <w:rPr>
          <w:rFonts w:eastAsiaTheme="majorEastAsia" w:cs="Segoe UI"/>
          <w:b/>
          <w:sz w:val="22"/>
          <w:szCs w:val="26"/>
          <w:lang w:eastAsia="pl-PL"/>
        </w:rPr>
      </w:pPr>
      <w:r w:rsidRPr="0048366E">
        <w:rPr>
          <w:rFonts w:eastAsiaTheme="majorEastAsia" w:cs="Segoe UI"/>
          <w:b/>
          <w:sz w:val="22"/>
          <w:szCs w:val="26"/>
          <w:lang w:eastAsia="pl-PL"/>
        </w:rPr>
        <w:t>KLAUZULA INFORMACYJNA</w:t>
      </w:r>
    </w:p>
    <w:p w14:paraId="3F550F55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Cs/>
          <w:lang w:eastAsia="pl-PL"/>
        </w:rPr>
      </w:pPr>
      <w:r w:rsidRPr="0048366E">
        <w:rPr>
          <w:rFonts w:eastAsia="Times New Roman" w:cs="Segoe UI"/>
          <w:bCs/>
          <w:lang w:eastAsia="pl-PL"/>
        </w:rPr>
        <w:t>W związku z wejściem w życie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RODO), informujemy, iż podjęliśmy niezbędne działania mające na celu dostosowanie wewnętrznych procedur do wymogów nowego prawa. Poniżej znajdą Państwo informacje, które pozwolą zapoznać się z zasadami ochrony danych osobowych wdrożonymi w naszej Spółce.</w:t>
      </w:r>
    </w:p>
    <w:p w14:paraId="3D3A18B4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/>
          <w:lang w:eastAsia="pl-PL"/>
        </w:rPr>
      </w:pPr>
      <w:r w:rsidRPr="0048366E">
        <w:rPr>
          <w:rFonts w:eastAsia="Times New Roman" w:cs="Segoe UI"/>
          <w:b/>
          <w:lang w:eastAsia="pl-PL"/>
        </w:rPr>
        <w:t>KTO JEST ADMINISTRATOREM DANYCH?</w:t>
      </w:r>
    </w:p>
    <w:p w14:paraId="78D28FA6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Cs/>
          <w:lang w:eastAsia="pl-PL"/>
        </w:rPr>
      </w:pPr>
      <w:r w:rsidRPr="0048366E">
        <w:rPr>
          <w:rFonts w:eastAsia="Times New Roman" w:cs="Segoe UI"/>
          <w:bCs/>
          <w:lang w:eastAsia="pl-PL"/>
        </w:rPr>
        <w:t>Informujemy, że Administratorem Państwa danych osobowych zawartych w dokumentacji dotyczącej wykonywania działalności brokerskiej w zakresie ubezpieczeń jest STBU Brokerzy Ubezpieczeniowi spółka z ograniczoną odpowiedzialnością, z siedzibą w Sopocie 81-855,ul. Rzemieślnicza 33 (dalej: „STBU”), zarejestrowana w Rejestrze Przedsiębiorców prowadzonym przez Sąd Rejonowy w Gdańsku, VIII Wydział Gospodarczy Krajowego Rejestru Sądowego, pod numerem 0000090358;  NIP: 585-13-40-951, REGON: 191640955;</w:t>
      </w:r>
    </w:p>
    <w:p w14:paraId="40DDC07A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/>
          <w:lang w:eastAsia="pl-PL"/>
        </w:rPr>
      </w:pPr>
      <w:r w:rsidRPr="0048366E">
        <w:rPr>
          <w:rFonts w:eastAsia="Times New Roman" w:cs="Segoe UI"/>
          <w:b/>
          <w:lang w:eastAsia="pl-PL"/>
        </w:rPr>
        <w:t xml:space="preserve">W JAKIM CELU I NA JAKIEJ PODSTAWIE PRAWNEJ WYKORZYSTUJEMY DANE? </w:t>
      </w:r>
    </w:p>
    <w:p w14:paraId="162DD4D3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Państwa dane osobowe będziemy wykorzystywać w następujących celach:</w:t>
      </w:r>
    </w:p>
    <w:p w14:paraId="774A6795" w14:textId="77777777" w:rsidR="0048366E" w:rsidRPr="007147C5" w:rsidRDefault="0048366E" w:rsidP="0048366E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zawarcia i wykonania zleconej administr</w:t>
      </w:r>
      <w:r w:rsidRPr="00186DD5">
        <w:rPr>
          <w:rFonts w:eastAsia="Times New Roman" w:cs="Segoe UI"/>
          <w:color w:val="212529"/>
          <w:lang w:eastAsia="pl-PL"/>
        </w:rPr>
        <w:t xml:space="preserve">atorowi przez Państwa usługi </w:t>
      </w:r>
      <w:r w:rsidRPr="007147C5">
        <w:rPr>
          <w:rFonts w:eastAsia="Times New Roman" w:cs="Segoe UI"/>
          <w:color w:val="212529"/>
          <w:lang w:eastAsia="pl-PL"/>
        </w:rPr>
        <w:t>pośrednictwa ubezpieczeniowego, w tym dokonania oceny ryzyka ubezpieczeniowego – podstawą prawną przetwarzania jest niezbędność przetwarzania danych do zawarcia i wykonywania umowy, w tym zapewnienia poprawnej jakości świadczonych usług (podstawa prawna – art. 6 ust. 1 lit b RODO) – „wykonanie umowy”,</w:t>
      </w:r>
    </w:p>
    <w:p w14:paraId="7C74C386" w14:textId="77777777" w:rsidR="0048366E" w:rsidRPr="007147C5" w:rsidRDefault="0048366E" w:rsidP="0048366E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przechowywania dokumentacji dotyczącej wykonywania działalności brokerskiej w zakresie ubezpieczeń oraz w celach związanych z reprezentowaniem Państwa zgodnie z zawartym pełnomocnictwem przed Towarzystwem Ubezpieczeniowym (art. 32 ust. 3 pkt 4 ustawy z dnia 15 grudnia 2017 r. o dystrybucji ubezpieczeń Dz. U. 2017 poz. 2486).</w:t>
      </w:r>
    </w:p>
    <w:p w14:paraId="267DEA63" w14:textId="77777777" w:rsidR="0048366E" w:rsidRPr="007147C5" w:rsidRDefault="0048366E" w:rsidP="0048366E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wykonania ciążących na naszej spółce obowiązków prawnych, wynikających w szczególności z ustawy z dnia 15 grudnia 2017 r. o dystrybucji ubezpieczeń (podstawa prawna – art. 6 ust. 1 lit c RODO) – „obowiązek prawny”,</w:t>
      </w:r>
    </w:p>
    <w:p w14:paraId="4795916F" w14:textId="77777777" w:rsidR="0048366E" w:rsidRPr="007147C5" w:rsidRDefault="0048366E" w:rsidP="0048366E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dochodzenia roszczeń wynikających z umowy ubezpieczenia zawartych przez Państwa, za pośrednictwem administratora (podstawa prawna – art. 6 ust. 1 lit. f RODO) – „prawnie uzasadniony interes administratora”,</w:t>
      </w:r>
    </w:p>
    <w:p w14:paraId="4FF93560" w14:textId="77777777" w:rsidR="0048366E" w:rsidRPr="007147C5" w:rsidRDefault="0048366E" w:rsidP="0048366E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marketingu usług własnych w trakcie trwania umowy (podstawa prawna – art. 6 ust. 1 lit. f RODO) – „prawnie uzasadniony interes”,</w:t>
      </w:r>
    </w:p>
    <w:p w14:paraId="26818CDA" w14:textId="77777777" w:rsidR="0048366E" w:rsidRPr="007147C5" w:rsidRDefault="0048366E" w:rsidP="0048366E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marketingowych, w przypadku wyrażenia przez Państwa zgody na wykorzystanie danych</w:t>
      </w:r>
      <w:r w:rsidRPr="007147C5">
        <w:rPr>
          <w:rFonts w:eastAsia="Times New Roman" w:cs="Segoe UI"/>
          <w:color w:val="212529"/>
          <w:lang w:eastAsia="pl-PL"/>
        </w:rPr>
        <w:br/>
        <w:t>w tym celu (podstawa prawna – art. 6 ust. 1 lit a RODO) – „zgoda”.</w:t>
      </w:r>
    </w:p>
    <w:p w14:paraId="53054D07" w14:textId="77777777" w:rsid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Państwa dane nie będą przetwarzane w sposób zautomatyzowany w tym również w formie profilowania.</w:t>
      </w:r>
    </w:p>
    <w:p w14:paraId="0D68EA7A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</w:p>
    <w:p w14:paraId="0CF7F123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/>
          <w:lang w:eastAsia="pl-PL"/>
        </w:rPr>
      </w:pPr>
      <w:r w:rsidRPr="0048366E">
        <w:rPr>
          <w:rFonts w:eastAsia="Times New Roman" w:cs="Segoe UI"/>
          <w:b/>
          <w:lang w:eastAsia="pl-PL"/>
        </w:rPr>
        <w:t>JAK DŁUGO BĘDZIEMY WYKORZYSTYWAĆ PAŃSTWA DANE?</w:t>
      </w:r>
    </w:p>
    <w:p w14:paraId="1EEA82A4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Dane będziemy wykorzystywać przez okres niezbędny do realizacji opisanych powyżej celów.</w:t>
      </w:r>
      <w:r w:rsidRPr="007147C5">
        <w:rPr>
          <w:rFonts w:eastAsia="Times New Roman" w:cs="Segoe UI"/>
          <w:lang w:eastAsia="pl-PL"/>
        </w:rPr>
        <w:br/>
        <w:t>W zależności od podstawy prawnej będzie to odpowiednio:</w:t>
      </w:r>
    </w:p>
    <w:p w14:paraId="25A28687" w14:textId="77777777" w:rsidR="0048366E" w:rsidRPr="007147C5" w:rsidRDefault="0048366E" w:rsidP="0048366E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czas trwania umowy,</w:t>
      </w:r>
    </w:p>
    <w:p w14:paraId="670F9E51" w14:textId="77777777" w:rsidR="0048366E" w:rsidRPr="007147C5" w:rsidRDefault="0048366E" w:rsidP="0048366E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czas wykonywania obowiązków prawnych oraz czas, w którym przepisy prawa nakazują nam przechowywać dane, np. przepisy podatkowe,</w:t>
      </w:r>
    </w:p>
    <w:p w14:paraId="5D3968E2" w14:textId="77777777" w:rsidR="0048366E" w:rsidRPr="007147C5" w:rsidRDefault="0048366E" w:rsidP="0048366E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czas, po którym przedawnią się roszczenia wynikające z umowy,</w:t>
      </w:r>
    </w:p>
    <w:p w14:paraId="7E798FAC" w14:textId="77777777" w:rsidR="0048366E" w:rsidRPr="007147C5" w:rsidRDefault="0048366E" w:rsidP="0048366E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czas do momentu wycofania zgody.</w:t>
      </w:r>
    </w:p>
    <w:p w14:paraId="1889B711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/>
          <w:lang w:eastAsia="pl-PL"/>
        </w:rPr>
      </w:pPr>
      <w:r w:rsidRPr="0048366E">
        <w:rPr>
          <w:rFonts w:eastAsia="Times New Roman" w:cs="Segoe UI"/>
          <w:b/>
          <w:lang w:eastAsia="pl-PL"/>
        </w:rPr>
        <w:t xml:space="preserve">JAKIE MAJĄ PAŃSTWO PRAWA? </w:t>
      </w:r>
    </w:p>
    <w:p w14:paraId="7640CB22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Przysługuje Państwu prawo:</w:t>
      </w:r>
    </w:p>
    <w:p w14:paraId="2EBDCDE4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dostępu do swoich danych osobowych i otrzymania kopii danych osobowych podlegających przetwarzaniu;</w:t>
      </w:r>
    </w:p>
    <w:p w14:paraId="42906517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sprostowania swoich nieprawidłowych danych;</w:t>
      </w:r>
    </w:p>
    <w:p w14:paraId="38830536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żądania usunięcia danych w przypadku wystąpienia okoliczności przewidzianych</w:t>
      </w:r>
      <w:r w:rsidRPr="007147C5">
        <w:rPr>
          <w:rFonts w:eastAsia="Times New Roman" w:cs="Segoe UI"/>
          <w:color w:val="212529"/>
          <w:lang w:eastAsia="pl-PL"/>
        </w:rPr>
        <w:br/>
        <w:t>w art. 17 RODO;</w:t>
      </w:r>
    </w:p>
    <w:p w14:paraId="156BCB00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żądania ograniczenia przetwarzania danych w przypadkach wskazanych w art. 18 RODO;</w:t>
      </w:r>
    </w:p>
    <w:p w14:paraId="6357856E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wniesienia sprzeciwu wobec przetwarzania danych w przypadkach wskazanych w art. 21 RODO;</w:t>
      </w:r>
    </w:p>
    <w:p w14:paraId="2FA6C346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przenoszenia dostarczonych danych, przetwarzanych w sposób zautomatyzowany;</w:t>
      </w:r>
    </w:p>
    <w:p w14:paraId="2B9E2701" w14:textId="77777777" w:rsidR="0048366E" w:rsidRPr="007147C5" w:rsidRDefault="0048366E" w:rsidP="0048366E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Segoe UI"/>
          <w:color w:val="212529"/>
          <w:lang w:eastAsia="pl-PL"/>
        </w:rPr>
      </w:pPr>
      <w:r w:rsidRPr="007147C5">
        <w:rPr>
          <w:rFonts w:eastAsia="Times New Roman" w:cs="Segoe UI"/>
          <w:color w:val="212529"/>
          <w:lang w:eastAsia="pl-PL"/>
        </w:rPr>
        <w:t>cofnięcia zgody w dowolnym momencie bez wpływu na zgodność z prawem przetwarzania, którego dokonano na podstawie zgody przed jej cofnięciem</w:t>
      </w:r>
    </w:p>
    <w:p w14:paraId="6D4B0B48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Niezależnie od praw wymienionych wyżej, jeżeli uważają Państwo, że Państwa dane osobowe są przetwarzane niezgodnie z prawem, możecie w dowolnym momencie wnieść skargę do organu nadzorczego.</w:t>
      </w:r>
    </w:p>
    <w:p w14:paraId="72FCB2A7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Udzielona zgoda na przetwarzanie danych osobowych w celach marketingowych może być wycofana w każdym czasie.</w:t>
      </w:r>
    </w:p>
    <w:p w14:paraId="635EA747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/>
          <w:lang w:eastAsia="pl-PL"/>
        </w:rPr>
      </w:pPr>
      <w:r w:rsidRPr="0048366E">
        <w:rPr>
          <w:rFonts w:eastAsia="Times New Roman" w:cs="Segoe UI"/>
          <w:b/>
          <w:lang w:eastAsia="pl-PL"/>
        </w:rPr>
        <w:t xml:space="preserve">KOMU PRZEKAZUJEMY PAŃSTWA DANE? </w:t>
      </w:r>
    </w:p>
    <w:p w14:paraId="41443D50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Z zachowaniem wszelkich gwarancji bezpieczeństwa danych, Państwa dane możemy przekazać – poza osobami upoważnionymi przez Administratora danych – innym podmiotom, w tym podmiotom przetwarzającym je w naszym imieniu, które świadczą na naszą rzecz usługi księgowe, prawnicze, informatyczne, brokerskie, z zakresu likwidacji szkód, naszym podwykonawcom lub współpracownikom, którzy bezpośrednio wykonują czynności w celu realizacji umowy na Państwa rzecz, a także podmiotom, z którymi Spółka współpracuje w ramach powiązań organizacyjnych i kapitałowych celem optymalizacji oferowanych Państwu usług i produktów.  Ponadto STBU będzie udostępniać Państwa dane osobowe innym odbiorcom, o ile taki obowiązek wynikać będzie z przepisów prawa np. Państwa Ubezpieczycielowi.</w:t>
      </w:r>
    </w:p>
    <w:p w14:paraId="71F0FCD4" w14:textId="77777777" w:rsidR="0048366E" w:rsidRPr="007147C5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t>Administrator nie zamierza przekazywać Państwa danych do państwa trzeciego ani do organizacji międzynarodowych.</w:t>
      </w:r>
    </w:p>
    <w:p w14:paraId="452037E4" w14:textId="77777777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b/>
          <w:lang w:eastAsia="pl-PL"/>
        </w:rPr>
      </w:pPr>
      <w:r w:rsidRPr="0048366E">
        <w:rPr>
          <w:rFonts w:eastAsia="Times New Roman" w:cs="Segoe UI"/>
          <w:b/>
          <w:lang w:eastAsia="pl-PL"/>
        </w:rPr>
        <w:t>POZOSTAŁE INFORMACJE</w:t>
      </w:r>
    </w:p>
    <w:p w14:paraId="5AF0B042" w14:textId="6A2C4456" w:rsidR="0048366E" w:rsidRPr="0048366E" w:rsidRDefault="0048366E" w:rsidP="0048366E">
      <w:pPr>
        <w:spacing w:after="100" w:afterAutospacing="1" w:line="240" w:lineRule="auto"/>
        <w:jc w:val="both"/>
        <w:rPr>
          <w:rFonts w:eastAsia="Times New Roman" w:cs="Segoe UI"/>
          <w:lang w:eastAsia="pl-PL"/>
        </w:rPr>
      </w:pPr>
      <w:r w:rsidRPr="007147C5">
        <w:rPr>
          <w:rFonts w:eastAsia="Times New Roman" w:cs="Segoe UI"/>
          <w:lang w:eastAsia="pl-PL"/>
        </w:rPr>
        <w:lastRenderedPageBreak/>
        <w:t xml:space="preserve">W sprawach związanych z ochroną danych osobowych można kontaktować się z Inspektorem Ochrony Danych za pośrednictwem poczty e-mail: </w:t>
      </w:r>
      <w:hyperlink r:id="rId17" w:history="1">
        <w:r w:rsidRPr="00186DD5">
          <w:rPr>
            <w:rFonts w:eastAsia="Times New Roman" w:cs="Segoe UI"/>
            <w:lang w:eastAsia="pl-PL"/>
          </w:rPr>
          <w:t>iod@stbu.pl</w:t>
        </w:r>
      </w:hyperlink>
      <w:r w:rsidRPr="007147C5">
        <w:rPr>
          <w:rFonts w:eastAsia="Times New Roman" w:cs="Segoe UI"/>
          <w:lang w:eastAsia="pl-PL"/>
        </w:rPr>
        <w:t xml:space="preserve"> lub pisemnie na adres siedziby Administratora.</w:t>
      </w:r>
    </w:p>
    <w:p w14:paraId="09DC3127" w14:textId="67272A74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POSTANOWIENIA KOŃCOWE</w:t>
      </w:r>
    </w:p>
    <w:p w14:paraId="5F5667BD" w14:textId="3286CC81" w:rsidR="000E0809" w:rsidRPr="009B09E0" w:rsidRDefault="000E0809" w:rsidP="000B68E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przewiduje zawarcia umowy ramowej.</w:t>
      </w:r>
    </w:p>
    <w:p w14:paraId="10D6B98F" w14:textId="19D12D39" w:rsidR="000E0809" w:rsidRPr="009B09E0" w:rsidRDefault="000E0809" w:rsidP="000B68E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dopuszcza składania ofert wariantowych.</w:t>
      </w:r>
    </w:p>
    <w:p w14:paraId="1899505C" w14:textId="313D8E0C" w:rsidR="000E0809" w:rsidRPr="009B09E0" w:rsidRDefault="000E0809" w:rsidP="000B68E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nie przewiduje rozliczeń między </w:t>
      </w:r>
      <w:r w:rsidR="00997F6D" w:rsidRPr="009B09E0">
        <w:rPr>
          <w:rFonts w:cs="Segoe UI"/>
          <w:lang w:eastAsia="pl-PL"/>
        </w:rPr>
        <w:t>Z</w:t>
      </w:r>
      <w:r w:rsidRPr="009B09E0">
        <w:rPr>
          <w:rFonts w:cs="Segoe UI"/>
          <w:lang w:eastAsia="pl-PL"/>
        </w:rPr>
        <w:t>amawiającym</w:t>
      </w:r>
      <w:r w:rsidR="00997F6D" w:rsidRPr="009B09E0">
        <w:rPr>
          <w:rFonts w:cs="Segoe UI"/>
          <w:lang w:eastAsia="pl-PL"/>
        </w:rPr>
        <w:t>,</w:t>
      </w:r>
      <w:r w:rsidRPr="009B09E0">
        <w:rPr>
          <w:rFonts w:cs="Segoe UI"/>
          <w:lang w:eastAsia="pl-PL"/>
        </w:rPr>
        <w:t xml:space="preserve"> a </w:t>
      </w:r>
      <w:r w:rsidR="00997F6D" w:rsidRPr="009B09E0">
        <w:rPr>
          <w:rFonts w:cs="Segoe UI"/>
          <w:lang w:eastAsia="pl-PL"/>
        </w:rPr>
        <w:t>W</w:t>
      </w:r>
      <w:r w:rsidRPr="009B09E0">
        <w:rPr>
          <w:rFonts w:cs="Segoe UI"/>
          <w:lang w:eastAsia="pl-PL"/>
        </w:rPr>
        <w:t>ykonawcą w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walutach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obcych.</w:t>
      </w:r>
    </w:p>
    <w:p w14:paraId="4CAC8FBF" w14:textId="689E88AE" w:rsidR="000E0809" w:rsidRPr="009B09E0" w:rsidRDefault="000E0809" w:rsidP="000B68E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przewiduje aukcji elektronicznej.</w:t>
      </w:r>
    </w:p>
    <w:p w14:paraId="13136051" w14:textId="220C4D8E" w:rsidR="000E0809" w:rsidRPr="009B09E0" w:rsidRDefault="000E0809" w:rsidP="000B68E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>Zamawiający nie przewiduje zwrotu kosztów udziału w postępowaniu.</w:t>
      </w:r>
    </w:p>
    <w:p w14:paraId="6962B34E" w14:textId="104E2381" w:rsidR="000E0809" w:rsidRPr="009B09E0" w:rsidRDefault="000E0809" w:rsidP="000B68EC">
      <w:pPr>
        <w:pStyle w:val="Akapitzlist"/>
        <w:numPr>
          <w:ilvl w:val="0"/>
          <w:numId w:val="9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 w:rsidRPr="009B09E0">
        <w:rPr>
          <w:rFonts w:cs="Segoe UI"/>
          <w:lang w:eastAsia="pl-PL"/>
        </w:rPr>
        <w:t xml:space="preserve">Zamawiający przewiduje możliwość dokonywania istotnych zmian postanowień umowy, także w stosunku do treści oferty, na podstawie której dokonano wyboru Wykonawcy, w </w:t>
      </w:r>
      <w:r w:rsidR="00997F6D" w:rsidRPr="009B09E0">
        <w:rPr>
          <w:rFonts w:cs="Segoe UI"/>
          <w:lang w:eastAsia="pl-PL"/>
        </w:rPr>
        <w:t> </w:t>
      </w:r>
      <w:r w:rsidRPr="009B09E0">
        <w:rPr>
          <w:rFonts w:cs="Segoe UI"/>
          <w:lang w:eastAsia="pl-PL"/>
        </w:rPr>
        <w:t>szczególności w przypadkach wskazanych w umowie.</w:t>
      </w:r>
    </w:p>
    <w:p w14:paraId="0A8593CD" w14:textId="77777777" w:rsidR="000E0809" w:rsidRPr="009B09E0" w:rsidRDefault="000E0809" w:rsidP="00770C93">
      <w:pPr>
        <w:spacing w:before="120" w:after="120" w:line="312" w:lineRule="auto"/>
        <w:jc w:val="both"/>
        <w:rPr>
          <w:rFonts w:cs="Segoe UI"/>
          <w:lang w:eastAsia="pl-PL"/>
        </w:rPr>
      </w:pPr>
    </w:p>
    <w:p w14:paraId="4183D87E" w14:textId="61409A72" w:rsidR="000E0809" w:rsidRPr="009B09E0" w:rsidRDefault="000E0809" w:rsidP="003F7070">
      <w:pPr>
        <w:pStyle w:val="Nagwek2"/>
        <w:numPr>
          <w:ilvl w:val="0"/>
          <w:numId w:val="1"/>
        </w:numPr>
        <w:spacing w:before="120" w:after="120" w:line="312" w:lineRule="auto"/>
        <w:rPr>
          <w:rFonts w:cs="Segoe UI"/>
          <w:color w:val="auto"/>
          <w:lang w:eastAsia="pl-PL"/>
        </w:rPr>
      </w:pPr>
      <w:r w:rsidRPr="009B09E0">
        <w:rPr>
          <w:rFonts w:cs="Segoe UI"/>
          <w:color w:val="auto"/>
          <w:lang w:eastAsia="pl-PL"/>
        </w:rPr>
        <w:t>ZAŁĄCZNIKI</w:t>
      </w:r>
      <w:r w:rsidR="00966EE8" w:rsidRPr="009B09E0">
        <w:rPr>
          <w:rFonts w:cs="Segoe UI"/>
          <w:color w:val="auto"/>
          <w:lang w:eastAsia="pl-PL"/>
        </w:rPr>
        <w:t xml:space="preserve"> DO SWZ</w:t>
      </w:r>
    </w:p>
    <w:p w14:paraId="7A153C60" w14:textId="679548F1" w:rsidR="000E0809" w:rsidRPr="009B09E0" w:rsidRDefault="006E2AF1" w:rsidP="000B68EC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Załącznik</w:t>
      </w:r>
      <w:r w:rsidR="00B247E8">
        <w:rPr>
          <w:rFonts w:cs="Segoe UI"/>
          <w:lang w:eastAsia="pl-PL"/>
        </w:rPr>
        <w:t xml:space="preserve"> nr 1</w:t>
      </w:r>
      <w:r w:rsidR="003C32CD">
        <w:rPr>
          <w:rFonts w:cs="Segoe UI"/>
          <w:lang w:eastAsia="pl-PL"/>
        </w:rPr>
        <w:t xml:space="preserve"> </w:t>
      </w:r>
      <w:r w:rsidR="000C18ED">
        <w:rPr>
          <w:rFonts w:cs="Segoe UI"/>
          <w:lang w:eastAsia="pl-PL"/>
        </w:rPr>
        <w:t>I-</w:t>
      </w:r>
      <w:r w:rsidR="00AF301D">
        <w:rPr>
          <w:rFonts w:cs="Segoe UI"/>
          <w:lang w:eastAsia="pl-PL"/>
        </w:rPr>
        <w:t>I</w:t>
      </w:r>
      <w:r w:rsidR="000C18ED">
        <w:rPr>
          <w:rFonts w:cs="Segoe UI"/>
          <w:lang w:eastAsia="pl-PL"/>
        </w:rPr>
        <w:t>V</w:t>
      </w:r>
      <w:r>
        <w:rPr>
          <w:rFonts w:cs="Segoe UI"/>
          <w:lang w:eastAsia="pl-PL"/>
        </w:rPr>
        <w:t xml:space="preserve"> </w:t>
      </w:r>
      <w:r w:rsidR="000E0809" w:rsidRPr="009B09E0">
        <w:rPr>
          <w:rFonts w:cs="Segoe UI"/>
          <w:lang w:eastAsia="pl-PL"/>
        </w:rPr>
        <w:t>formularz ofert</w:t>
      </w:r>
      <w:r w:rsidR="00472902">
        <w:rPr>
          <w:rFonts w:cs="Segoe UI"/>
          <w:lang w:eastAsia="pl-PL"/>
        </w:rPr>
        <w:t>y</w:t>
      </w:r>
    </w:p>
    <w:p w14:paraId="1BBA3094" w14:textId="4E88F60E" w:rsidR="000E0809" w:rsidRPr="009B09E0" w:rsidRDefault="00B247E8" w:rsidP="000B68EC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 xml:space="preserve">Załącznik </w:t>
      </w:r>
      <w:r w:rsidR="00FF57F8">
        <w:rPr>
          <w:rFonts w:cs="Segoe UI"/>
          <w:lang w:eastAsia="pl-PL"/>
        </w:rPr>
        <w:t>nr 2 Umowa</w:t>
      </w:r>
    </w:p>
    <w:p w14:paraId="771F0D38" w14:textId="7D4B0AE3" w:rsidR="00B5764D" w:rsidRDefault="00B5764D" w:rsidP="00B5764D">
      <w:pPr>
        <w:rPr>
          <w:lang w:eastAsia="pl-PL"/>
        </w:rPr>
      </w:pPr>
      <w:bookmarkStart w:id="2" w:name="_Hlk71384264"/>
    </w:p>
    <w:bookmarkEnd w:id="2"/>
    <w:p w14:paraId="42ED95E2" w14:textId="77777777" w:rsidR="00B5764D" w:rsidRPr="00B5764D" w:rsidRDefault="00B5764D" w:rsidP="00B5764D">
      <w:pPr>
        <w:rPr>
          <w:lang w:eastAsia="pl-PL"/>
        </w:rPr>
      </w:pPr>
    </w:p>
    <w:sectPr w:rsidR="00B5764D" w:rsidRPr="00B5764D" w:rsidSect="00E4402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74E8" w14:textId="77777777" w:rsidR="00832465" w:rsidRDefault="00832465" w:rsidP="00EF7953">
      <w:pPr>
        <w:spacing w:after="0" w:line="240" w:lineRule="auto"/>
      </w:pPr>
      <w:r>
        <w:separator/>
      </w:r>
    </w:p>
  </w:endnote>
  <w:endnote w:type="continuationSeparator" w:id="0">
    <w:p w14:paraId="021A2C14" w14:textId="77777777" w:rsidR="00832465" w:rsidRDefault="00832465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951B" w14:textId="1A9D25D5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01078F" w:rsidRDefault="0001078F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01078F" w:rsidRPr="001C4045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01078F" w:rsidRPr="00994E2E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3ECE" w14:textId="77777777" w:rsidR="00832465" w:rsidRDefault="00832465" w:rsidP="00EF7953">
      <w:pPr>
        <w:spacing w:after="0" w:line="240" w:lineRule="auto"/>
      </w:pPr>
      <w:r>
        <w:separator/>
      </w:r>
    </w:p>
  </w:footnote>
  <w:footnote w:type="continuationSeparator" w:id="0">
    <w:p w14:paraId="26C92F00" w14:textId="77777777" w:rsidR="00832465" w:rsidRDefault="00832465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CF45" w14:textId="77777777" w:rsidR="0001078F" w:rsidRDefault="00010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01078F" w:rsidRDefault="0001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6975" w14:textId="16596158" w:rsidR="0001078F" w:rsidRDefault="00832465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01078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2F"/>
    <w:multiLevelType w:val="hybridMultilevel"/>
    <w:tmpl w:val="A04864F0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37316"/>
    <w:multiLevelType w:val="hybridMultilevel"/>
    <w:tmpl w:val="CE76042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2932F2"/>
    <w:multiLevelType w:val="hybridMultilevel"/>
    <w:tmpl w:val="463CB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59DD"/>
    <w:multiLevelType w:val="hybridMultilevel"/>
    <w:tmpl w:val="9B2C5E4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1C404C"/>
    <w:multiLevelType w:val="hybridMultilevel"/>
    <w:tmpl w:val="B114F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173365"/>
    <w:multiLevelType w:val="hybridMultilevel"/>
    <w:tmpl w:val="D85CDFD6"/>
    <w:lvl w:ilvl="0" w:tplc="1A7A2DC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19B3193F"/>
    <w:multiLevelType w:val="hybridMultilevel"/>
    <w:tmpl w:val="4B906C90"/>
    <w:lvl w:ilvl="0" w:tplc="A3766FF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0261B7"/>
    <w:multiLevelType w:val="hybridMultilevel"/>
    <w:tmpl w:val="A04864F0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13D1A"/>
    <w:multiLevelType w:val="hybridMultilevel"/>
    <w:tmpl w:val="970AC53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B4D6273"/>
    <w:multiLevelType w:val="hybridMultilevel"/>
    <w:tmpl w:val="C47C8024"/>
    <w:lvl w:ilvl="0" w:tplc="8156457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5C8"/>
    <w:multiLevelType w:val="hybridMultilevel"/>
    <w:tmpl w:val="06DC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FA9650">
      <w:numFmt w:val="bullet"/>
      <w:lvlText w:val="•"/>
      <w:lvlJc w:val="left"/>
      <w:pPr>
        <w:ind w:left="1790" w:hanging="710"/>
      </w:pPr>
      <w:rPr>
        <w:rFonts w:ascii="Segoe UI" w:eastAsia="Times New Roman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43445"/>
    <w:multiLevelType w:val="hybridMultilevel"/>
    <w:tmpl w:val="D83A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0946CC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5" w15:restartNumberingAfterBreak="0">
    <w:nsid w:val="4B7E7147"/>
    <w:multiLevelType w:val="hybridMultilevel"/>
    <w:tmpl w:val="17C426E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D230B4"/>
    <w:multiLevelType w:val="hybridMultilevel"/>
    <w:tmpl w:val="28162148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E705DA"/>
    <w:multiLevelType w:val="hybridMultilevel"/>
    <w:tmpl w:val="9E1C2B8C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D5527"/>
    <w:multiLevelType w:val="hybridMultilevel"/>
    <w:tmpl w:val="3490DC4E"/>
    <w:lvl w:ilvl="0" w:tplc="B56A18C2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480019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AF6BFB"/>
    <w:multiLevelType w:val="hybridMultilevel"/>
    <w:tmpl w:val="B3A0A58A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0CF1DFE"/>
    <w:multiLevelType w:val="hybridMultilevel"/>
    <w:tmpl w:val="987C711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97ED0"/>
    <w:multiLevelType w:val="hybridMultilevel"/>
    <w:tmpl w:val="6898FD64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6FBB232C"/>
    <w:multiLevelType w:val="hybridMultilevel"/>
    <w:tmpl w:val="C57812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FD2092"/>
    <w:multiLevelType w:val="multilevel"/>
    <w:tmpl w:val="1368C3D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6" w15:restartNumberingAfterBreak="0">
    <w:nsid w:val="77030842"/>
    <w:multiLevelType w:val="hybridMultilevel"/>
    <w:tmpl w:val="9260E4BC"/>
    <w:lvl w:ilvl="0" w:tplc="8022F4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8B62D33"/>
    <w:multiLevelType w:val="hybridMultilevel"/>
    <w:tmpl w:val="A04864F0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42"/>
  </w:num>
  <w:num w:numId="4">
    <w:abstractNumId w:val="21"/>
  </w:num>
  <w:num w:numId="5">
    <w:abstractNumId w:val="28"/>
  </w:num>
  <w:num w:numId="6">
    <w:abstractNumId w:val="10"/>
  </w:num>
  <w:num w:numId="7">
    <w:abstractNumId w:val="13"/>
  </w:num>
  <w:num w:numId="8">
    <w:abstractNumId w:val="32"/>
  </w:num>
  <w:num w:numId="9">
    <w:abstractNumId w:val="40"/>
  </w:num>
  <w:num w:numId="10">
    <w:abstractNumId w:val="2"/>
  </w:num>
  <w:num w:numId="11">
    <w:abstractNumId w:val="15"/>
  </w:num>
  <w:num w:numId="12">
    <w:abstractNumId w:val="48"/>
  </w:num>
  <w:num w:numId="13">
    <w:abstractNumId w:val="19"/>
  </w:num>
  <w:num w:numId="14">
    <w:abstractNumId w:val="14"/>
  </w:num>
  <w:num w:numId="15">
    <w:abstractNumId w:val="27"/>
  </w:num>
  <w:num w:numId="16">
    <w:abstractNumId w:val="1"/>
  </w:num>
  <w:num w:numId="17">
    <w:abstractNumId w:val="20"/>
  </w:num>
  <w:num w:numId="18">
    <w:abstractNumId w:val="18"/>
  </w:num>
  <w:num w:numId="19">
    <w:abstractNumId w:val="12"/>
  </w:num>
  <w:num w:numId="20">
    <w:abstractNumId w:val="34"/>
  </w:num>
  <w:num w:numId="21">
    <w:abstractNumId w:val="41"/>
  </w:num>
  <w:num w:numId="22">
    <w:abstractNumId w:val="29"/>
  </w:num>
  <w:num w:numId="23">
    <w:abstractNumId w:val="45"/>
  </w:num>
  <w:num w:numId="24">
    <w:abstractNumId w:val="23"/>
  </w:num>
  <w:num w:numId="25">
    <w:abstractNumId w:val="26"/>
  </w:num>
  <w:num w:numId="26">
    <w:abstractNumId w:val="11"/>
  </w:num>
  <w:num w:numId="27">
    <w:abstractNumId w:val="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4"/>
  </w:num>
  <w:num w:numId="32">
    <w:abstractNumId w:val="46"/>
  </w:num>
  <w:num w:numId="33">
    <w:abstractNumId w:val="6"/>
  </w:num>
  <w:num w:numId="34">
    <w:abstractNumId w:val="39"/>
  </w:num>
  <w:num w:numId="35">
    <w:abstractNumId w:val="16"/>
  </w:num>
  <w:num w:numId="36">
    <w:abstractNumId w:val="33"/>
  </w:num>
  <w:num w:numId="37">
    <w:abstractNumId w:val="36"/>
  </w:num>
  <w:num w:numId="38">
    <w:abstractNumId w:val="3"/>
  </w:num>
  <w:num w:numId="39">
    <w:abstractNumId w:val="35"/>
  </w:num>
  <w:num w:numId="40">
    <w:abstractNumId w:val="4"/>
  </w:num>
  <w:num w:numId="41">
    <w:abstractNumId w:val="22"/>
  </w:num>
  <w:num w:numId="42">
    <w:abstractNumId w:val="37"/>
  </w:num>
  <w:num w:numId="43">
    <w:abstractNumId w:val="9"/>
  </w:num>
  <w:num w:numId="44">
    <w:abstractNumId w:val="25"/>
  </w:num>
  <w:num w:numId="45">
    <w:abstractNumId w:val="8"/>
  </w:num>
  <w:num w:numId="46">
    <w:abstractNumId w:val="30"/>
  </w:num>
  <w:num w:numId="47">
    <w:abstractNumId w:val="43"/>
  </w:num>
  <w:num w:numId="48">
    <w:abstractNumId w:val="0"/>
  </w:num>
  <w:num w:numId="49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4495"/>
    <w:rsid w:val="00005C74"/>
    <w:rsid w:val="00007B7C"/>
    <w:rsid w:val="0001078F"/>
    <w:rsid w:val="00011B82"/>
    <w:rsid w:val="0001257D"/>
    <w:rsid w:val="00013929"/>
    <w:rsid w:val="00013D0B"/>
    <w:rsid w:val="000203FD"/>
    <w:rsid w:val="00022166"/>
    <w:rsid w:val="00023674"/>
    <w:rsid w:val="00024FFB"/>
    <w:rsid w:val="00027E31"/>
    <w:rsid w:val="00030E92"/>
    <w:rsid w:val="00032C59"/>
    <w:rsid w:val="000333F5"/>
    <w:rsid w:val="0004026B"/>
    <w:rsid w:val="00045FE5"/>
    <w:rsid w:val="000501DB"/>
    <w:rsid w:val="00050755"/>
    <w:rsid w:val="00054CEF"/>
    <w:rsid w:val="000558CB"/>
    <w:rsid w:val="0005650F"/>
    <w:rsid w:val="00064BC6"/>
    <w:rsid w:val="000651C7"/>
    <w:rsid w:val="0007054D"/>
    <w:rsid w:val="00077990"/>
    <w:rsid w:val="00080E87"/>
    <w:rsid w:val="00081EE2"/>
    <w:rsid w:val="00082026"/>
    <w:rsid w:val="00097813"/>
    <w:rsid w:val="000A40D2"/>
    <w:rsid w:val="000A7EF5"/>
    <w:rsid w:val="000B0E26"/>
    <w:rsid w:val="000B51FE"/>
    <w:rsid w:val="000B6167"/>
    <w:rsid w:val="000B68EC"/>
    <w:rsid w:val="000B7A8B"/>
    <w:rsid w:val="000C18ED"/>
    <w:rsid w:val="000D170D"/>
    <w:rsid w:val="000D1CB9"/>
    <w:rsid w:val="000D5232"/>
    <w:rsid w:val="000E0809"/>
    <w:rsid w:val="000E2FAE"/>
    <w:rsid w:val="000F2BAC"/>
    <w:rsid w:val="000F4D6A"/>
    <w:rsid w:val="000F5599"/>
    <w:rsid w:val="000F6B3D"/>
    <w:rsid w:val="00101812"/>
    <w:rsid w:val="0011549D"/>
    <w:rsid w:val="00115FDF"/>
    <w:rsid w:val="00126829"/>
    <w:rsid w:val="00131B93"/>
    <w:rsid w:val="00133A7D"/>
    <w:rsid w:val="00134542"/>
    <w:rsid w:val="001347E8"/>
    <w:rsid w:val="00136ACE"/>
    <w:rsid w:val="0013775B"/>
    <w:rsid w:val="00141684"/>
    <w:rsid w:val="00144BC4"/>
    <w:rsid w:val="0015131E"/>
    <w:rsid w:val="001529AE"/>
    <w:rsid w:val="00152FF0"/>
    <w:rsid w:val="001539C3"/>
    <w:rsid w:val="00154A2A"/>
    <w:rsid w:val="001571B1"/>
    <w:rsid w:val="0016103F"/>
    <w:rsid w:val="00161AC2"/>
    <w:rsid w:val="001627CF"/>
    <w:rsid w:val="0016520D"/>
    <w:rsid w:val="00167695"/>
    <w:rsid w:val="0017321F"/>
    <w:rsid w:val="00173E64"/>
    <w:rsid w:val="00176BC5"/>
    <w:rsid w:val="001806F6"/>
    <w:rsid w:val="00194297"/>
    <w:rsid w:val="001946A1"/>
    <w:rsid w:val="0019480B"/>
    <w:rsid w:val="001B66FE"/>
    <w:rsid w:val="001C00BC"/>
    <w:rsid w:val="001C1339"/>
    <w:rsid w:val="001C4045"/>
    <w:rsid w:val="001C73E5"/>
    <w:rsid w:val="001D113B"/>
    <w:rsid w:val="001D19DA"/>
    <w:rsid w:val="001D5397"/>
    <w:rsid w:val="001D6969"/>
    <w:rsid w:val="001D6D62"/>
    <w:rsid w:val="001E0A51"/>
    <w:rsid w:val="001E1278"/>
    <w:rsid w:val="001E4C8F"/>
    <w:rsid w:val="001F13B8"/>
    <w:rsid w:val="00201FCD"/>
    <w:rsid w:val="00204B7F"/>
    <w:rsid w:val="0021060B"/>
    <w:rsid w:val="0021268C"/>
    <w:rsid w:val="002213B0"/>
    <w:rsid w:val="002255A9"/>
    <w:rsid w:val="00226219"/>
    <w:rsid w:val="00230DAA"/>
    <w:rsid w:val="0023271E"/>
    <w:rsid w:val="00234371"/>
    <w:rsid w:val="002432AC"/>
    <w:rsid w:val="00256CEE"/>
    <w:rsid w:val="0027398D"/>
    <w:rsid w:val="00277960"/>
    <w:rsid w:val="00280CEC"/>
    <w:rsid w:val="00280E0D"/>
    <w:rsid w:val="002820DA"/>
    <w:rsid w:val="00285E7B"/>
    <w:rsid w:val="00293186"/>
    <w:rsid w:val="00295DCE"/>
    <w:rsid w:val="002965B9"/>
    <w:rsid w:val="002A5ED0"/>
    <w:rsid w:val="002B0FF3"/>
    <w:rsid w:val="002B22EE"/>
    <w:rsid w:val="002B420A"/>
    <w:rsid w:val="002C5B2F"/>
    <w:rsid w:val="002C71BF"/>
    <w:rsid w:val="002D110B"/>
    <w:rsid w:val="002D4798"/>
    <w:rsid w:val="002E259A"/>
    <w:rsid w:val="002E450C"/>
    <w:rsid w:val="002E46A5"/>
    <w:rsid w:val="002F0D22"/>
    <w:rsid w:val="00300608"/>
    <w:rsid w:val="00306AA0"/>
    <w:rsid w:val="00310873"/>
    <w:rsid w:val="00315FE9"/>
    <w:rsid w:val="00316653"/>
    <w:rsid w:val="00321C15"/>
    <w:rsid w:val="00321D28"/>
    <w:rsid w:val="00324D75"/>
    <w:rsid w:val="003338C8"/>
    <w:rsid w:val="00334208"/>
    <w:rsid w:val="003379C8"/>
    <w:rsid w:val="00340C34"/>
    <w:rsid w:val="00344BB7"/>
    <w:rsid w:val="003459F4"/>
    <w:rsid w:val="0034607D"/>
    <w:rsid w:val="00352B10"/>
    <w:rsid w:val="0035603C"/>
    <w:rsid w:val="00362538"/>
    <w:rsid w:val="00362F43"/>
    <w:rsid w:val="00363120"/>
    <w:rsid w:val="00364AD3"/>
    <w:rsid w:val="00370386"/>
    <w:rsid w:val="00374C43"/>
    <w:rsid w:val="00383656"/>
    <w:rsid w:val="0039730D"/>
    <w:rsid w:val="003A25E3"/>
    <w:rsid w:val="003A7370"/>
    <w:rsid w:val="003B2B81"/>
    <w:rsid w:val="003B7768"/>
    <w:rsid w:val="003C32CD"/>
    <w:rsid w:val="003D2D71"/>
    <w:rsid w:val="003D51AF"/>
    <w:rsid w:val="003D6B14"/>
    <w:rsid w:val="003E1CDA"/>
    <w:rsid w:val="003E1E57"/>
    <w:rsid w:val="003E454E"/>
    <w:rsid w:val="003F7070"/>
    <w:rsid w:val="003F7773"/>
    <w:rsid w:val="00412627"/>
    <w:rsid w:val="0041504B"/>
    <w:rsid w:val="00415B9A"/>
    <w:rsid w:val="0041699A"/>
    <w:rsid w:val="004217F9"/>
    <w:rsid w:val="00421C34"/>
    <w:rsid w:val="004275C3"/>
    <w:rsid w:val="00431E50"/>
    <w:rsid w:val="00445B9A"/>
    <w:rsid w:val="00455B21"/>
    <w:rsid w:val="00456B32"/>
    <w:rsid w:val="0047030B"/>
    <w:rsid w:val="00472902"/>
    <w:rsid w:val="0048366E"/>
    <w:rsid w:val="00486DEA"/>
    <w:rsid w:val="0049484D"/>
    <w:rsid w:val="0049740F"/>
    <w:rsid w:val="004B3840"/>
    <w:rsid w:val="004C04C7"/>
    <w:rsid w:val="004C0EBA"/>
    <w:rsid w:val="004D2216"/>
    <w:rsid w:val="004D2D3F"/>
    <w:rsid w:val="004D6818"/>
    <w:rsid w:val="004F3BE4"/>
    <w:rsid w:val="004F664D"/>
    <w:rsid w:val="0050357B"/>
    <w:rsid w:val="00513583"/>
    <w:rsid w:val="005212F4"/>
    <w:rsid w:val="00534A34"/>
    <w:rsid w:val="00534E10"/>
    <w:rsid w:val="005370F9"/>
    <w:rsid w:val="00537580"/>
    <w:rsid w:val="00541827"/>
    <w:rsid w:val="00565520"/>
    <w:rsid w:val="005713B8"/>
    <w:rsid w:val="00576062"/>
    <w:rsid w:val="0058450A"/>
    <w:rsid w:val="005851E4"/>
    <w:rsid w:val="0058570B"/>
    <w:rsid w:val="00591B86"/>
    <w:rsid w:val="00592F20"/>
    <w:rsid w:val="005944E4"/>
    <w:rsid w:val="00597D63"/>
    <w:rsid w:val="005B2222"/>
    <w:rsid w:val="005C5857"/>
    <w:rsid w:val="005C733F"/>
    <w:rsid w:val="005C7D6A"/>
    <w:rsid w:val="005D10F4"/>
    <w:rsid w:val="005D49B5"/>
    <w:rsid w:val="005D76EB"/>
    <w:rsid w:val="005E0AC5"/>
    <w:rsid w:val="005E38AB"/>
    <w:rsid w:val="005E428E"/>
    <w:rsid w:val="005F3C20"/>
    <w:rsid w:val="006069FA"/>
    <w:rsid w:val="006159FE"/>
    <w:rsid w:val="0061680A"/>
    <w:rsid w:val="0062254D"/>
    <w:rsid w:val="00634EC7"/>
    <w:rsid w:val="00640FF0"/>
    <w:rsid w:val="00643A65"/>
    <w:rsid w:val="0065734D"/>
    <w:rsid w:val="00662102"/>
    <w:rsid w:val="00663ADF"/>
    <w:rsid w:val="00663C97"/>
    <w:rsid w:val="00664606"/>
    <w:rsid w:val="0066507E"/>
    <w:rsid w:val="00666D47"/>
    <w:rsid w:val="00671849"/>
    <w:rsid w:val="00671AE7"/>
    <w:rsid w:val="00672DA4"/>
    <w:rsid w:val="00675C33"/>
    <w:rsid w:val="00683F0B"/>
    <w:rsid w:val="00684662"/>
    <w:rsid w:val="00686E39"/>
    <w:rsid w:val="00687B0F"/>
    <w:rsid w:val="00691C5A"/>
    <w:rsid w:val="006940C5"/>
    <w:rsid w:val="0069705E"/>
    <w:rsid w:val="006970DB"/>
    <w:rsid w:val="006A1545"/>
    <w:rsid w:val="006A66B2"/>
    <w:rsid w:val="006A6AAD"/>
    <w:rsid w:val="006A763E"/>
    <w:rsid w:val="006B0EF0"/>
    <w:rsid w:val="006B2351"/>
    <w:rsid w:val="006B7006"/>
    <w:rsid w:val="006B795D"/>
    <w:rsid w:val="006C0200"/>
    <w:rsid w:val="006C4A74"/>
    <w:rsid w:val="006D39C3"/>
    <w:rsid w:val="006D671C"/>
    <w:rsid w:val="006E07D3"/>
    <w:rsid w:val="006E0EA7"/>
    <w:rsid w:val="006E2AF1"/>
    <w:rsid w:val="006F6A77"/>
    <w:rsid w:val="006F7B1A"/>
    <w:rsid w:val="00702061"/>
    <w:rsid w:val="0070413D"/>
    <w:rsid w:val="00710458"/>
    <w:rsid w:val="007433C7"/>
    <w:rsid w:val="00744D37"/>
    <w:rsid w:val="00752AA3"/>
    <w:rsid w:val="007627A2"/>
    <w:rsid w:val="00764D86"/>
    <w:rsid w:val="00770C93"/>
    <w:rsid w:val="00772710"/>
    <w:rsid w:val="00787C80"/>
    <w:rsid w:val="007905E2"/>
    <w:rsid w:val="0079214B"/>
    <w:rsid w:val="00793A8A"/>
    <w:rsid w:val="007C13A3"/>
    <w:rsid w:val="007C4841"/>
    <w:rsid w:val="007C62FB"/>
    <w:rsid w:val="007D345B"/>
    <w:rsid w:val="007E64FB"/>
    <w:rsid w:val="007F34A3"/>
    <w:rsid w:val="007F44EF"/>
    <w:rsid w:val="008005EE"/>
    <w:rsid w:val="00804330"/>
    <w:rsid w:val="00805EDF"/>
    <w:rsid w:val="00806490"/>
    <w:rsid w:val="008116D4"/>
    <w:rsid w:val="00816381"/>
    <w:rsid w:val="00820BBD"/>
    <w:rsid w:val="00832465"/>
    <w:rsid w:val="0084218D"/>
    <w:rsid w:val="00847D49"/>
    <w:rsid w:val="00855049"/>
    <w:rsid w:val="00857694"/>
    <w:rsid w:val="008615FE"/>
    <w:rsid w:val="00861FC7"/>
    <w:rsid w:val="00863EE2"/>
    <w:rsid w:val="00864098"/>
    <w:rsid w:val="00864F7A"/>
    <w:rsid w:val="00872764"/>
    <w:rsid w:val="008802AF"/>
    <w:rsid w:val="0088586F"/>
    <w:rsid w:val="008968C8"/>
    <w:rsid w:val="008B2A20"/>
    <w:rsid w:val="008B45E8"/>
    <w:rsid w:val="008B554D"/>
    <w:rsid w:val="008C20D6"/>
    <w:rsid w:val="008C453E"/>
    <w:rsid w:val="008D3099"/>
    <w:rsid w:val="008D5F41"/>
    <w:rsid w:val="008D6B03"/>
    <w:rsid w:val="008D7280"/>
    <w:rsid w:val="008D7DA1"/>
    <w:rsid w:val="008E0D25"/>
    <w:rsid w:val="008E18AD"/>
    <w:rsid w:val="008E6831"/>
    <w:rsid w:val="008F7E27"/>
    <w:rsid w:val="00903B90"/>
    <w:rsid w:val="009074A4"/>
    <w:rsid w:val="00913BBB"/>
    <w:rsid w:val="00914A7A"/>
    <w:rsid w:val="00917A10"/>
    <w:rsid w:val="009239EA"/>
    <w:rsid w:val="00924172"/>
    <w:rsid w:val="0092542F"/>
    <w:rsid w:val="0092631E"/>
    <w:rsid w:val="00930E3D"/>
    <w:rsid w:val="0093217B"/>
    <w:rsid w:val="00932B78"/>
    <w:rsid w:val="00941BF3"/>
    <w:rsid w:val="00951687"/>
    <w:rsid w:val="0095379B"/>
    <w:rsid w:val="00964FDB"/>
    <w:rsid w:val="00966EE8"/>
    <w:rsid w:val="009673A7"/>
    <w:rsid w:val="009811B1"/>
    <w:rsid w:val="009849F5"/>
    <w:rsid w:val="00984D55"/>
    <w:rsid w:val="00992E76"/>
    <w:rsid w:val="00993E13"/>
    <w:rsid w:val="009949AA"/>
    <w:rsid w:val="00994E2E"/>
    <w:rsid w:val="00997F6D"/>
    <w:rsid w:val="009A114D"/>
    <w:rsid w:val="009A17B1"/>
    <w:rsid w:val="009A1954"/>
    <w:rsid w:val="009B09E0"/>
    <w:rsid w:val="009B6A25"/>
    <w:rsid w:val="009C2496"/>
    <w:rsid w:val="009C5D32"/>
    <w:rsid w:val="009D1328"/>
    <w:rsid w:val="009E4ED8"/>
    <w:rsid w:val="009E4FF7"/>
    <w:rsid w:val="009E5897"/>
    <w:rsid w:val="009E78EE"/>
    <w:rsid w:val="009F3736"/>
    <w:rsid w:val="009F39F8"/>
    <w:rsid w:val="00A13A1F"/>
    <w:rsid w:val="00A16E63"/>
    <w:rsid w:val="00A23C13"/>
    <w:rsid w:val="00A336F8"/>
    <w:rsid w:val="00A44205"/>
    <w:rsid w:val="00A44B16"/>
    <w:rsid w:val="00A545DF"/>
    <w:rsid w:val="00A61EF6"/>
    <w:rsid w:val="00A643EF"/>
    <w:rsid w:val="00A6797A"/>
    <w:rsid w:val="00A75724"/>
    <w:rsid w:val="00A831CC"/>
    <w:rsid w:val="00A864B2"/>
    <w:rsid w:val="00A87386"/>
    <w:rsid w:val="00A91A9F"/>
    <w:rsid w:val="00AA11D9"/>
    <w:rsid w:val="00AA1DFF"/>
    <w:rsid w:val="00AA5C52"/>
    <w:rsid w:val="00AB2B12"/>
    <w:rsid w:val="00AB47E1"/>
    <w:rsid w:val="00AB4BAF"/>
    <w:rsid w:val="00AB5B46"/>
    <w:rsid w:val="00AC0799"/>
    <w:rsid w:val="00AC449E"/>
    <w:rsid w:val="00AC673E"/>
    <w:rsid w:val="00AC6E84"/>
    <w:rsid w:val="00AC7314"/>
    <w:rsid w:val="00AD1443"/>
    <w:rsid w:val="00AE1B30"/>
    <w:rsid w:val="00AF01D4"/>
    <w:rsid w:val="00AF03F4"/>
    <w:rsid w:val="00AF301D"/>
    <w:rsid w:val="00AF6C2E"/>
    <w:rsid w:val="00AF7817"/>
    <w:rsid w:val="00B00D09"/>
    <w:rsid w:val="00B02ECF"/>
    <w:rsid w:val="00B07181"/>
    <w:rsid w:val="00B10140"/>
    <w:rsid w:val="00B15649"/>
    <w:rsid w:val="00B1602F"/>
    <w:rsid w:val="00B172C7"/>
    <w:rsid w:val="00B22034"/>
    <w:rsid w:val="00B247E8"/>
    <w:rsid w:val="00B26C55"/>
    <w:rsid w:val="00B26FD0"/>
    <w:rsid w:val="00B3117B"/>
    <w:rsid w:val="00B34B2C"/>
    <w:rsid w:val="00B40BA3"/>
    <w:rsid w:val="00B45A3C"/>
    <w:rsid w:val="00B5764D"/>
    <w:rsid w:val="00B61B3F"/>
    <w:rsid w:val="00B634D1"/>
    <w:rsid w:val="00B63733"/>
    <w:rsid w:val="00B67C4A"/>
    <w:rsid w:val="00B70700"/>
    <w:rsid w:val="00B72348"/>
    <w:rsid w:val="00B81ACA"/>
    <w:rsid w:val="00B832EB"/>
    <w:rsid w:val="00B84A65"/>
    <w:rsid w:val="00B863BF"/>
    <w:rsid w:val="00B90EAE"/>
    <w:rsid w:val="00BA1A6D"/>
    <w:rsid w:val="00BA22AC"/>
    <w:rsid w:val="00BA30C3"/>
    <w:rsid w:val="00BA5701"/>
    <w:rsid w:val="00BA5C5B"/>
    <w:rsid w:val="00BB1491"/>
    <w:rsid w:val="00BB506A"/>
    <w:rsid w:val="00BB5901"/>
    <w:rsid w:val="00BE1A12"/>
    <w:rsid w:val="00BE2600"/>
    <w:rsid w:val="00BE358E"/>
    <w:rsid w:val="00BE3E7E"/>
    <w:rsid w:val="00BE6093"/>
    <w:rsid w:val="00BE64B6"/>
    <w:rsid w:val="00BE6E60"/>
    <w:rsid w:val="00BF31D1"/>
    <w:rsid w:val="00BF3560"/>
    <w:rsid w:val="00BF542C"/>
    <w:rsid w:val="00C02F62"/>
    <w:rsid w:val="00C14444"/>
    <w:rsid w:val="00C170D0"/>
    <w:rsid w:val="00C27D41"/>
    <w:rsid w:val="00C37392"/>
    <w:rsid w:val="00C44C30"/>
    <w:rsid w:val="00C4715A"/>
    <w:rsid w:val="00C50FBF"/>
    <w:rsid w:val="00C55C92"/>
    <w:rsid w:val="00C567A7"/>
    <w:rsid w:val="00C72CB2"/>
    <w:rsid w:val="00C730F7"/>
    <w:rsid w:val="00C80664"/>
    <w:rsid w:val="00C8103D"/>
    <w:rsid w:val="00C82E06"/>
    <w:rsid w:val="00C845A0"/>
    <w:rsid w:val="00C91BA5"/>
    <w:rsid w:val="00C930D1"/>
    <w:rsid w:val="00C93A32"/>
    <w:rsid w:val="00C96702"/>
    <w:rsid w:val="00C97D22"/>
    <w:rsid w:val="00CA4223"/>
    <w:rsid w:val="00CB288C"/>
    <w:rsid w:val="00CC0B68"/>
    <w:rsid w:val="00CC119D"/>
    <w:rsid w:val="00CD2212"/>
    <w:rsid w:val="00CD57D5"/>
    <w:rsid w:val="00CF2805"/>
    <w:rsid w:val="00CF30B5"/>
    <w:rsid w:val="00CF34A8"/>
    <w:rsid w:val="00CF7BEF"/>
    <w:rsid w:val="00D025A6"/>
    <w:rsid w:val="00D064C8"/>
    <w:rsid w:val="00D075DA"/>
    <w:rsid w:val="00D07D33"/>
    <w:rsid w:val="00D1108D"/>
    <w:rsid w:val="00D14183"/>
    <w:rsid w:val="00D15296"/>
    <w:rsid w:val="00D1635D"/>
    <w:rsid w:val="00D319E0"/>
    <w:rsid w:val="00D33CCC"/>
    <w:rsid w:val="00D34D3B"/>
    <w:rsid w:val="00D35D4D"/>
    <w:rsid w:val="00D463B6"/>
    <w:rsid w:val="00D546B1"/>
    <w:rsid w:val="00D55742"/>
    <w:rsid w:val="00D56D68"/>
    <w:rsid w:val="00D571FD"/>
    <w:rsid w:val="00D7458F"/>
    <w:rsid w:val="00D77EAC"/>
    <w:rsid w:val="00D86B1B"/>
    <w:rsid w:val="00DC1412"/>
    <w:rsid w:val="00DC175C"/>
    <w:rsid w:val="00DD4E34"/>
    <w:rsid w:val="00DD539E"/>
    <w:rsid w:val="00DD665C"/>
    <w:rsid w:val="00DE3387"/>
    <w:rsid w:val="00DF1BE9"/>
    <w:rsid w:val="00DF5E7C"/>
    <w:rsid w:val="00DF70D6"/>
    <w:rsid w:val="00E349AE"/>
    <w:rsid w:val="00E4402E"/>
    <w:rsid w:val="00E50989"/>
    <w:rsid w:val="00E51050"/>
    <w:rsid w:val="00E517C9"/>
    <w:rsid w:val="00E54F87"/>
    <w:rsid w:val="00E55B94"/>
    <w:rsid w:val="00E56139"/>
    <w:rsid w:val="00E61780"/>
    <w:rsid w:val="00E62A52"/>
    <w:rsid w:val="00E71E7F"/>
    <w:rsid w:val="00E7220C"/>
    <w:rsid w:val="00E73AF5"/>
    <w:rsid w:val="00E75648"/>
    <w:rsid w:val="00E8248A"/>
    <w:rsid w:val="00E82640"/>
    <w:rsid w:val="00E84FA5"/>
    <w:rsid w:val="00E90AD3"/>
    <w:rsid w:val="00E9755A"/>
    <w:rsid w:val="00EA3088"/>
    <w:rsid w:val="00EA46AA"/>
    <w:rsid w:val="00EA53FC"/>
    <w:rsid w:val="00EA6808"/>
    <w:rsid w:val="00EA738B"/>
    <w:rsid w:val="00EB2F72"/>
    <w:rsid w:val="00EB3656"/>
    <w:rsid w:val="00EB44D1"/>
    <w:rsid w:val="00EC0063"/>
    <w:rsid w:val="00EC1BED"/>
    <w:rsid w:val="00EC2C88"/>
    <w:rsid w:val="00EC3549"/>
    <w:rsid w:val="00EE17D0"/>
    <w:rsid w:val="00EE3BA5"/>
    <w:rsid w:val="00EF0B4E"/>
    <w:rsid w:val="00EF7414"/>
    <w:rsid w:val="00EF7953"/>
    <w:rsid w:val="00F004A2"/>
    <w:rsid w:val="00F0161B"/>
    <w:rsid w:val="00F23A36"/>
    <w:rsid w:val="00F3101E"/>
    <w:rsid w:val="00F44C55"/>
    <w:rsid w:val="00F46649"/>
    <w:rsid w:val="00F55EDF"/>
    <w:rsid w:val="00F61E51"/>
    <w:rsid w:val="00F65C25"/>
    <w:rsid w:val="00F669F2"/>
    <w:rsid w:val="00F70681"/>
    <w:rsid w:val="00F74A47"/>
    <w:rsid w:val="00F80A4A"/>
    <w:rsid w:val="00F820DB"/>
    <w:rsid w:val="00F90A8A"/>
    <w:rsid w:val="00F96826"/>
    <w:rsid w:val="00F972AA"/>
    <w:rsid w:val="00F97614"/>
    <w:rsid w:val="00FA5B6E"/>
    <w:rsid w:val="00FB4AC7"/>
    <w:rsid w:val="00FC0C30"/>
    <w:rsid w:val="00FC3D09"/>
    <w:rsid w:val="00FD31D6"/>
    <w:rsid w:val="00FE1692"/>
    <w:rsid w:val="00FE5DF8"/>
    <w:rsid w:val="00FE650C"/>
    <w:rsid w:val="00FE74E7"/>
    <w:rsid w:val="00FF266E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1"/>
    <w:qFormat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70681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6A763E"/>
    <w:rPr>
      <w:rFonts w:ascii="Calibri" w:eastAsia="Calibri" w:hAnsi="Calibri" w:cs="Times New Roman"/>
      <w:color w:val="00000A"/>
      <w:kern w:val="1"/>
    </w:rPr>
  </w:style>
  <w:style w:type="character" w:customStyle="1" w:styleId="hgkelc">
    <w:name w:val="hgkelc"/>
    <w:basedOn w:val="Domylnaczcionkaakapitu"/>
    <w:rsid w:val="00686E39"/>
  </w:style>
  <w:style w:type="character" w:customStyle="1" w:styleId="markedcontent">
    <w:name w:val="markedcontent"/>
    <w:basedOn w:val="Domylnaczcionkaakapitu"/>
    <w:rsid w:val="00B1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tbu.pl/przetargi" TargetMode="External"/><Relationship Id="rId17" Type="http://schemas.openxmlformats.org/officeDocument/2006/relationships/hyperlink" Target="mailto:iod@stb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piotrowski@stb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piotrowski@stb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iotrowski@stbu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C370F73794688F07B732383CD54" ma:contentTypeVersion="10" ma:contentTypeDescription="Create a new document." ma:contentTypeScope="" ma:versionID="b5d9687ac0c5a84def52cd03ba0209bb">
  <xsd:schema xmlns:xsd="http://www.w3.org/2001/XMLSchema" xmlns:xs="http://www.w3.org/2001/XMLSchema" xmlns:p="http://schemas.microsoft.com/office/2006/metadata/properties" xmlns:ns2="54a950fa-2ecd-4b3a-981e-04898183fbe6" targetNamespace="http://schemas.microsoft.com/office/2006/metadata/properties" ma:root="true" ma:fieldsID="56021c9125f8a59527cf805b7ca8371a" ns2:_="">
    <xsd:import namespace="54a950fa-2ecd-4b3a-981e-04898183f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950fa-2ecd-4b3a-981e-04898183f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693CB-7DDC-4FDD-BBBB-2FFD429F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950fa-2ecd-4b3a-981e-04898183f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C2790-67EA-4232-A389-FAABC7EC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3669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Piotrowski Sławomir</cp:lastModifiedBy>
  <cp:revision>2</cp:revision>
  <cp:lastPrinted>2021-08-18T11:00:00Z</cp:lastPrinted>
  <dcterms:created xsi:type="dcterms:W3CDTF">2021-09-27T13:29:00Z</dcterms:created>
  <dcterms:modified xsi:type="dcterms:W3CDTF">2021-09-27T13:29:00Z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0x01010052F9EC370F73794688F07B732383CD54</vt:lpwstr>
  </property>
</Properties>
</file>