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0014" w14:textId="77777777" w:rsidR="003B0D1D" w:rsidRPr="00E02072" w:rsidRDefault="003B0D1D" w:rsidP="00E02072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37A4765A" w14:textId="7D5D3DA2" w:rsidR="00120FD6" w:rsidRPr="0027420A" w:rsidRDefault="00F757B0" w:rsidP="00E02072">
      <w:pPr>
        <w:spacing w:after="0" w:line="240" w:lineRule="auto"/>
        <w:jc w:val="both"/>
        <w:rPr>
          <w:rFonts w:ascii="Segoe UI" w:hAnsi="Segoe UI" w:cs="Segoe UI"/>
          <w:b/>
        </w:rPr>
      </w:pP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D576B1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5556B5" w:rsidRPr="0027420A">
        <w:rPr>
          <w:rFonts w:ascii="Segoe UI" w:hAnsi="Segoe UI" w:cs="Segoe UI"/>
          <w:b/>
        </w:rPr>
        <w:t>Sopot</w:t>
      </w:r>
      <w:r w:rsidR="005556B5" w:rsidRPr="0027420A">
        <w:rPr>
          <w:rFonts w:ascii="Segoe UI" w:hAnsi="Segoe UI" w:cs="Segoe UI"/>
        </w:rPr>
        <w:t xml:space="preserve"> </w:t>
      </w:r>
      <w:r w:rsidR="00D576B1">
        <w:rPr>
          <w:rFonts w:ascii="Segoe UI" w:hAnsi="Segoe UI" w:cs="Segoe UI"/>
          <w:b/>
        </w:rPr>
        <w:t>20</w:t>
      </w:r>
      <w:r w:rsidR="00120FD6" w:rsidRPr="0027420A">
        <w:rPr>
          <w:rFonts w:ascii="Segoe UI" w:hAnsi="Segoe UI" w:cs="Segoe UI"/>
          <w:b/>
        </w:rPr>
        <w:t>.</w:t>
      </w:r>
      <w:r w:rsidR="00E4336B" w:rsidRPr="0027420A">
        <w:rPr>
          <w:rFonts w:ascii="Segoe UI" w:hAnsi="Segoe UI" w:cs="Segoe UI"/>
          <w:b/>
        </w:rPr>
        <w:t>0</w:t>
      </w:r>
      <w:r w:rsidRPr="0027420A">
        <w:rPr>
          <w:rFonts w:ascii="Segoe UI" w:hAnsi="Segoe UI" w:cs="Segoe UI"/>
          <w:b/>
        </w:rPr>
        <w:t>3</w:t>
      </w:r>
      <w:r w:rsidR="00120FD6" w:rsidRPr="0027420A">
        <w:rPr>
          <w:rFonts w:ascii="Segoe UI" w:hAnsi="Segoe UI" w:cs="Segoe UI"/>
          <w:b/>
        </w:rPr>
        <w:t>.202</w:t>
      </w:r>
      <w:r w:rsidR="00E4336B" w:rsidRPr="0027420A">
        <w:rPr>
          <w:rFonts w:ascii="Segoe UI" w:hAnsi="Segoe UI" w:cs="Segoe UI"/>
          <w:b/>
        </w:rPr>
        <w:t>3</w:t>
      </w:r>
      <w:r w:rsidR="00120FD6" w:rsidRPr="0027420A">
        <w:rPr>
          <w:rFonts w:ascii="Segoe UI" w:hAnsi="Segoe UI" w:cs="Segoe UI"/>
          <w:b/>
        </w:rPr>
        <w:t>r.</w:t>
      </w:r>
    </w:p>
    <w:p w14:paraId="1272AE00" w14:textId="2F35A26A" w:rsidR="00120FD6" w:rsidRPr="0027420A" w:rsidRDefault="00120FD6" w:rsidP="00E02072">
      <w:pPr>
        <w:spacing w:after="0" w:line="240" w:lineRule="auto"/>
        <w:jc w:val="both"/>
        <w:rPr>
          <w:rFonts w:ascii="Segoe UI" w:hAnsi="Segoe UI" w:cs="Segoe UI"/>
        </w:rPr>
      </w:pPr>
    </w:p>
    <w:p w14:paraId="0DD45BE6" w14:textId="77777777" w:rsidR="00120FD6" w:rsidRPr="0027420A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14:paraId="26D63F6D" w14:textId="77777777" w:rsidR="00120FD6" w:rsidRPr="0027420A" w:rsidRDefault="00120FD6" w:rsidP="00D576B1">
      <w:pPr>
        <w:autoSpaceDE w:val="0"/>
        <w:autoSpaceDN w:val="0"/>
        <w:adjustRightInd w:val="0"/>
        <w:spacing w:after="0" w:line="240" w:lineRule="auto"/>
        <w:ind w:left="6371" w:firstLine="709"/>
        <w:jc w:val="both"/>
        <w:rPr>
          <w:rFonts w:ascii="Segoe UI" w:hAnsi="Segoe UI" w:cs="Segoe UI"/>
          <w:b/>
        </w:rPr>
      </w:pPr>
      <w:r w:rsidRPr="0027420A">
        <w:rPr>
          <w:rFonts w:ascii="Segoe UI" w:hAnsi="Segoe UI" w:cs="Segoe UI"/>
          <w:b/>
        </w:rPr>
        <w:t>Strona internetowa</w:t>
      </w:r>
    </w:p>
    <w:p w14:paraId="044C0D45" w14:textId="77777777" w:rsidR="00120FD6" w:rsidRPr="0027420A" w:rsidRDefault="00120FD6" w:rsidP="00E0207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Segoe UI" w:hAnsi="Segoe UI" w:cs="Segoe UI"/>
          <w:b/>
        </w:rPr>
      </w:pPr>
    </w:p>
    <w:p w14:paraId="74A5CD48" w14:textId="77777777" w:rsidR="00120FD6" w:rsidRPr="0027420A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14:paraId="17C12C5C" w14:textId="39963D58" w:rsidR="00120FD6" w:rsidRPr="0027420A" w:rsidRDefault="00120FD6" w:rsidP="00E12A4C">
      <w:pPr>
        <w:keepNext/>
        <w:keepLines/>
        <w:shd w:val="clear" w:color="auto" w:fill="FFFFFF"/>
        <w:tabs>
          <w:tab w:val="left" w:pos="-180"/>
        </w:tabs>
        <w:spacing w:before="60" w:after="60" w:line="276" w:lineRule="auto"/>
        <w:jc w:val="both"/>
        <w:rPr>
          <w:rFonts w:ascii="Segoe UI" w:hAnsi="Segoe UI" w:cs="Segoe UI"/>
          <w:b/>
          <w:u w:val="single"/>
        </w:rPr>
      </w:pPr>
      <w:r w:rsidRPr="0027420A">
        <w:rPr>
          <w:rFonts w:ascii="Segoe UI" w:hAnsi="Segoe UI" w:cs="Segoe UI"/>
          <w:b/>
        </w:rPr>
        <w:t xml:space="preserve">Sprawa: </w:t>
      </w:r>
      <w:r w:rsidR="0027420A" w:rsidRPr="0027420A">
        <w:rPr>
          <w:rFonts w:ascii="Segoe UI" w:hAnsi="Segoe UI" w:cs="Segoe UI"/>
        </w:rPr>
        <w:t xml:space="preserve">wyjaśnienia </w:t>
      </w:r>
      <w:r w:rsidR="0027420A">
        <w:rPr>
          <w:rFonts w:ascii="Segoe UI" w:hAnsi="Segoe UI" w:cs="Segoe UI"/>
        </w:rPr>
        <w:t xml:space="preserve">i modyfikacja </w:t>
      </w:r>
      <w:r w:rsidRPr="0027420A">
        <w:rPr>
          <w:rFonts w:ascii="Segoe UI" w:hAnsi="Segoe UI" w:cs="Segoe UI"/>
        </w:rPr>
        <w:t>zapisów SWZ w postępowaniu na</w:t>
      </w:r>
      <w:r w:rsidRPr="0027420A">
        <w:rPr>
          <w:rFonts w:ascii="Segoe UI" w:hAnsi="Segoe UI" w:cs="Segoe UI"/>
          <w:b/>
        </w:rPr>
        <w:t xml:space="preserve"> „</w:t>
      </w:r>
      <w:r w:rsidR="0027420A" w:rsidRPr="0027420A">
        <w:rPr>
          <w:rFonts w:ascii="Segoe UI" w:hAnsi="Segoe UI" w:cs="Segoe UI"/>
          <w:b/>
        </w:rPr>
        <w:t>Usługi ubezpieczenia pojazdów</w:t>
      </w:r>
      <w:r w:rsidR="00F757B0" w:rsidRPr="0027420A">
        <w:rPr>
          <w:rFonts w:ascii="Segoe UI" w:hAnsi="Segoe UI" w:cs="Segoe UI"/>
          <w:b/>
        </w:rPr>
        <w:t>”.</w:t>
      </w:r>
    </w:p>
    <w:p w14:paraId="7A805FAC" w14:textId="77777777" w:rsidR="00120FD6" w:rsidRPr="0027420A" w:rsidRDefault="00120FD6" w:rsidP="00E02072">
      <w:pPr>
        <w:suppressAutoHyphens/>
        <w:spacing w:after="0" w:line="240" w:lineRule="auto"/>
        <w:jc w:val="both"/>
        <w:rPr>
          <w:rFonts w:ascii="Segoe UI" w:hAnsi="Segoe UI" w:cs="Segoe UI"/>
          <w:b/>
          <w:u w:val="single"/>
          <w:lang w:eastAsia="ar-SA"/>
        </w:rPr>
      </w:pPr>
    </w:p>
    <w:p w14:paraId="29E33E26" w14:textId="325222F9" w:rsidR="00120FD6" w:rsidRPr="0027420A" w:rsidRDefault="00120FD6" w:rsidP="0027420A">
      <w:p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7420A">
        <w:rPr>
          <w:rFonts w:ascii="Segoe UI" w:hAnsi="Segoe UI" w:cs="Segoe UI"/>
        </w:rPr>
        <w:t xml:space="preserve">Zamawiający informuje, iż na podst. art. </w:t>
      </w:r>
      <w:r w:rsidR="0027420A" w:rsidRPr="0027420A">
        <w:rPr>
          <w:rFonts w:ascii="Segoe UI" w:hAnsi="Segoe UI" w:cs="Segoe UI"/>
        </w:rPr>
        <w:t>284</w:t>
      </w:r>
      <w:r w:rsidR="00E12A4C" w:rsidRPr="0027420A">
        <w:rPr>
          <w:rFonts w:ascii="Segoe UI" w:hAnsi="Segoe UI" w:cs="Segoe UI"/>
        </w:rPr>
        <w:t xml:space="preserve"> ust.2 </w:t>
      </w:r>
      <w:r w:rsidR="0027420A">
        <w:rPr>
          <w:rFonts w:ascii="Segoe UI" w:hAnsi="Segoe UI" w:cs="Segoe UI"/>
        </w:rPr>
        <w:t xml:space="preserve">oraz 286 ust.1 </w:t>
      </w:r>
      <w:r w:rsidRPr="0027420A">
        <w:rPr>
          <w:rFonts w:ascii="Segoe UI" w:hAnsi="Segoe UI" w:cs="Segoe UI"/>
        </w:rPr>
        <w:t xml:space="preserve">ustawy Prawo zamówień publicznych (Dz.U. z 2022r. poz. 1710 ze zm.) </w:t>
      </w:r>
      <w:r w:rsidR="00E12A4C" w:rsidRPr="0027420A">
        <w:rPr>
          <w:rFonts w:ascii="Segoe UI" w:hAnsi="Segoe UI" w:cs="Segoe UI"/>
        </w:rPr>
        <w:t xml:space="preserve">udziela wyjaśnień </w:t>
      </w:r>
      <w:r w:rsidR="0027420A">
        <w:rPr>
          <w:rFonts w:ascii="Segoe UI" w:hAnsi="Segoe UI" w:cs="Segoe UI"/>
        </w:rPr>
        <w:t xml:space="preserve">i dokonuje modyfikacji </w:t>
      </w:r>
      <w:r w:rsidRPr="0027420A">
        <w:rPr>
          <w:rFonts w:ascii="Segoe UI" w:hAnsi="Segoe UI" w:cs="Segoe UI"/>
        </w:rPr>
        <w:t>zapisów SWZ.</w:t>
      </w:r>
    </w:p>
    <w:p w14:paraId="663EEDBB" w14:textId="77777777" w:rsidR="003A45BC" w:rsidRPr="00CC4455" w:rsidRDefault="003A45BC" w:rsidP="00CC4455">
      <w:pPr>
        <w:jc w:val="both"/>
        <w:rPr>
          <w:rFonts w:ascii="Segoe UI" w:hAnsi="Segoe UI" w:cs="Segoe UI"/>
          <w:color w:val="555555"/>
        </w:rPr>
      </w:pPr>
    </w:p>
    <w:p w14:paraId="1732FFE5" w14:textId="4589F524" w:rsidR="003A45BC" w:rsidRPr="00CC4455" w:rsidRDefault="003A45BC" w:rsidP="00CC4455">
      <w:pPr>
        <w:pStyle w:val="Tekstpodstawowy"/>
        <w:numPr>
          <w:ilvl w:val="0"/>
          <w:numId w:val="12"/>
        </w:numPr>
        <w:jc w:val="both"/>
        <w:rPr>
          <w:rFonts w:ascii="Segoe UI" w:hAnsi="Segoe UI" w:cs="Segoe UI"/>
          <w:sz w:val="22"/>
          <w:szCs w:val="22"/>
        </w:rPr>
      </w:pPr>
      <w:r w:rsidRPr="00CC4455">
        <w:rPr>
          <w:rFonts w:ascii="Segoe UI" w:hAnsi="Segoe UI" w:cs="Segoe UI"/>
          <w:sz w:val="22"/>
          <w:szCs w:val="22"/>
        </w:rPr>
        <w:t xml:space="preserve">Prosimy o zgodę na zmianę treści klauzuli :Klauzula </w:t>
      </w:r>
      <w:proofErr w:type="spellStart"/>
      <w:r w:rsidRPr="00CC4455">
        <w:rPr>
          <w:rFonts w:ascii="Segoe UI" w:hAnsi="Segoe UI" w:cs="Segoe UI"/>
          <w:sz w:val="22"/>
          <w:szCs w:val="22"/>
        </w:rPr>
        <w:t>door</w:t>
      </w:r>
      <w:proofErr w:type="spellEnd"/>
      <w:r w:rsidRPr="00CC4455">
        <w:rPr>
          <w:rFonts w:ascii="Segoe UI" w:hAnsi="Segoe UI" w:cs="Segoe UI"/>
          <w:sz w:val="22"/>
          <w:szCs w:val="22"/>
        </w:rPr>
        <w:t xml:space="preserve"> to </w:t>
      </w:r>
      <w:proofErr w:type="spellStart"/>
      <w:r w:rsidRPr="00CC4455">
        <w:rPr>
          <w:rFonts w:ascii="Segoe UI" w:hAnsi="Segoe UI" w:cs="Segoe UI"/>
          <w:sz w:val="22"/>
          <w:szCs w:val="22"/>
        </w:rPr>
        <w:t>door</w:t>
      </w:r>
      <w:proofErr w:type="spellEnd"/>
      <w:r w:rsidRPr="00CC4455">
        <w:rPr>
          <w:rFonts w:ascii="Segoe UI" w:hAnsi="Segoe UI" w:cs="Segoe UI"/>
          <w:sz w:val="22"/>
          <w:szCs w:val="22"/>
        </w:rPr>
        <w:t xml:space="preserve"> dla pojazdów osobowych:  </w:t>
      </w:r>
    </w:p>
    <w:p w14:paraId="1A8FA951" w14:textId="77777777" w:rsidR="003A45BC" w:rsidRPr="00CC4455" w:rsidRDefault="003A45BC" w:rsidP="00CC4455">
      <w:pPr>
        <w:pStyle w:val="Tekstpodstawowy"/>
        <w:ind w:left="720"/>
        <w:jc w:val="both"/>
        <w:rPr>
          <w:rFonts w:ascii="Segoe UI" w:hAnsi="Segoe UI" w:cs="Segoe UI"/>
          <w:sz w:val="22"/>
          <w:szCs w:val="22"/>
        </w:rPr>
      </w:pPr>
      <w:r w:rsidRPr="00CC4455">
        <w:rPr>
          <w:rFonts w:ascii="Segoe UI" w:hAnsi="Segoe UI" w:cs="Segoe UI"/>
          <w:sz w:val="22"/>
          <w:szCs w:val="22"/>
        </w:rPr>
        <w:t xml:space="preserve">z </w:t>
      </w:r>
    </w:p>
    <w:p w14:paraId="145F59F3" w14:textId="0C999894" w:rsidR="003A45BC" w:rsidRPr="00CC4455" w:rsidRDefault="003A45BC" w:rsidP="00CC4455">
      <w:pPr>
        <w:pStyle w:val="Tekstpodstawowy"/>
        <w:ind w:left="720"/>
        <w:jc w:val="both"/>
        <w:rPr>
          <w:rFonts w:ascii="Segoe UI" w:hAnsi="Segoe UI" w:cs="Segoe UI"/>
          <w:sz w:val="22"/>
          <w:szCs w:val="22"/>
        </w:rPr>
      </w:pPr>
      <w:r w:rsidRPr="00CC4455">
        <w:rPr>
          <w:rFonts w:ascii="Segoe UI" w:hAnsi="Segoe UI" w:cs="Segoe UI"/>
          <w:sz w:val="22"/>
          <w:szCs w:val="22"/>
        </w:rPr>
        <w:t xml:space="preserve">„W  ramach ubezpieczenia AC lub </w:t>
      </w:r>
      <w:proofErr w:type="spellStart"/>
      <w:r w:rsidRPr="00CC4455">
        <w:rPr>
          <w:rFonts w:ascii="Segoe UI" w:hAnsi="Segoe UI" w:cs="Segoe UI"/>
          <w:sz w:val="22"/>
          <w:szCs w:val="22"/>
        </w:rPr>
        <w:t>assistance</w:t>
      </w:r>
      <w:proofErr w:type="spellEnd"/>
      <w:r w:rsidRPr="00CC4455">
        <w:rPr>
          <w:rFonts w:ascii="Segoe UI" w:hAnsi="Segoe UI" w:cs="Segoe UI"/>
          <w:sz w:val="22"/>
          <w:szCs w:val="22"/>
        </w:rPr>
        <w:t xml:space="preserve"> Wykonawca zorganizuje usługę zapewniającą w przypadku uszkodzenia pojazdu</w:t>
      </w:r>
      <w:r w:rsidR="00D576B1">
        <w:rPr>
          <w:rFonts w:ascii="Segoe UI" w:hAnsi="Segoe UI" w:cs="Segoe UI"/>
          <w:sz w:val="22"/>
          <w:szCs w:val="22"/>
        </w:rPr>
        <w:t xml:space="preserve"> </w:t>
      </w:r>
      <w:r w:rsidRPr="00CC4455">
        <w:rPr>
          <w:rFonts w:ascii="Segoe UI" w:hAnsi="Segoe UI" w:cs="Segoe UI"/>
          <w:sz w:val="22"/>
          <w:szCs w:val="22"/>
        </w:rPr>
        <w:t>jego odbiór z miejsca wskazanego przez zamawiającego, naprawę, a po dokonanej naprawie podstawienie pojazdu w miejsce wskazane przez zamawiającego. Na czas naprawy Wykonawca zorganizuje i pokryje koszty wynajmu pojazdu zastępczego. Zakres terytorialny: RP.”</w:t>
      </w:r>
    </w:p>
    <w:p w14:paraId="290A8ABB" w14:textId="77777777" w:rsidR="003A45BC" w:rsidRPr="00CC4455" w:rsidRDefault="003A45BC" w:rsidP="00CC4455">
      <w:pPr>
        <w:pStyle w:val="Tekstpodstawowy"/>
        <w:ind w:left="360"/>
        <w:jc w:val="both"/>
        <w:rPr>
          <w:rFonts w:ascii="Segoe UI" w:hAnsi="Segoe UI" w:cs="Segoe UI"/>
          <w:sz w:val="22"/>
          <w:szCs w:val="22"/>
        </w:rPr>
      </w:pPr>
      <w:r w:rsidRPr="00CC4455">
        <w:rPr>
          <w:rFonts w:ascii="Segoe UI" w:hAnsi="Segoe UI" w:cs="Segoe UI"/>
          <w:sz w:val="22"/>
          <w:szCs w:val="22"/>
        </w:rPr>
        <w:t xml:space="preserve">na </w:t>
      </w:r>
    </w:p>
    <w:p w14:paraId="1478FE67" w14:textId="26FADB80" w:rsidR="003A45BC" w:rsidRPr="00CC4455" w:rsidRDefault="003A45BC" w:rsidP="00CC4455">
      <w:pPr>
        <w:ind w:left="720"/>
        <w:jc w:val="both"/>
        <w:rPr>
          <w:rFonts w:ascii="Segoe UI" w:hAnsi="Segoe UI" w:cs="Segoe UI"/>
        </w:rPr>
      </w:pPr>
      <w:r w:rsidRPr="00CC4455">
        <w:rPr>
          <w:rFonts w:ascii="Segoe UI" w:hAnsi="Segoe UI" w:cs="Segoe UI"/>
        </w:rPr>
        <w:t>„ W</w:t>
      </w:r>
      <w:r w:rsidR="006E2DCD">
        <w:rPr>
          <w:rFonts w:ascii="Segoe UI" w:hAnsi="Segoe UI" w:cs="Segoe UI"/>
        </w:rPr>
        <w:t xml:space="preserve"> </w:t>
      </w:r>
      <w:bookmarkStart w:id="0" w:name="_Hlk130206004"/>
      <w:r w:rsidRPr="00CC4455">
        <w:rPr>
          <w:rFonts w:ascii="Segoe UI" w:hAnsi="Segoe UI" w:cs="Segoe UI"/>
        </w:rPr>
        <w:t>ramach ubezpieczenia AC Wykonawca zorganizuje usługę zapewniającą w przypadku uszkodzeni</w:t>
      </w:r>
      <w:r w:rsidR="0080772C">
        <w:rPr>
          <w:rFonts w:ascii="Segoe UI" w:hAnsi="Segoe UI" w:cs="Segoe UI"/>
        </w:rPr>
        <w:t>u</w:t>
      </w:r>
      <w:r w:rsidRPr="00CC4455">
        <w:rPr>
          <w:rFonts w:ascii="Segoe UI" w:hAnsi="Segoe UI" w:cs="Segoe UI"/>
        </w:rPr>
        <w:t xml:space="preserve"> pojazdu osobowego jego</w:t>
      </w:r>
      <w:r w:rsidR="00D576B1">
        <w:rPr>
          <w:rFonts w:ascii="Segoe UI" w:hAnsi="Segoe UI" w:cs="Segoe UI"/>
        </w:rPr>
        <w:t xml:space="preserve"> </w:t>
      </w:r>
      <w:r w:rsidRPr="00CC4455">
        <w:rPr>
          <w:rFonts w:ascii="Segoe UI" w:hAnsi="Segoe UI" w:cs="Segoe UI"/>
        </w:rPr>
        <w:t>odbiór  z miejsca wskazanego przez zamawiającego, naprawę pojazdu oraz podstawienie  pojazdu zastępczego do miejsca wskazanego przez zamawiającego. Po dokonanej naprawie wykonawca  odbiera pojazd zastępczy z warsztatu, w którym naprawiany był pojazd uszkodzony.  Na czas naprawy Wykonawca pokryje koszty wynajmu pojazdu zastępczego. Zakres terytorialny: RP.”</w:t>
      </w:r>
    </w:p>
    <w:bookmarkEnd w:id="0"/>
    <w:p w14:paraId="5C5FAC77" w14:textId="77777777" w:rsidR="00A119B0" w:rsidRPr="00CC4455" w:rsidRDefault="00A119B0" w:rsidP="00A119B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FF712ED" w14:textId="1E5B3151" w:rsidR="0027420A" w:rsidRPr="0027420A" w:rsidRDefault="0027420A" w:rsidP="00A119B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1F4E79" w:themeColor="accent5" w:themeShade="80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</w:rPr>
        <w:t xml:space="preserve">Odpowiedź: Zamawiający </w:t>
      </w:r>
      <w:r w:rsidR="00D576B1">
        <w:rPr>
          <w:rFonts w:ascii="Segoe UI" w:hAnsi="Segoe UI" w:cs="Segoe UI"/>
          <w:b/>
          <w:bCs/>
          <w:color w:val="1F4E79" w:themeColor="accent5" w:themeShade="80"/>
        </w:rPr>
        <w:t>wyraża zgodę na zmianę treści klauzuli.</w:t>
      </w:r>
      <w:r w:rsidRPr="0027420A">
        <w:rPr>
          <w:rFonts w:ascii="Segoe UI" w:hAnsi="Segoe UI" w:cs="Segoe UI"/>
          <w:b/>
          <w:bCs/>
          <w:color w:val="1F4E79" w:themeColor="accent5" w:themeShade="80"/>
        </w:rPr>
        <w:t xml:space="preserve"> </w:t>
      </w:r>
    </w:p>
    <w:p w14:paraId="32188B7F" w14:textId="77777777" w:rsidR="000E6BD4" w:rsidRDefault="000E6BD4" w:rsidP="006E2DCD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</w:pPr>
    </w:p>
    <w:p w14:paraId="3873CBFC" w14:textId="4EB28802" w:rsidR="006E2DCD" w:rsidRDefault="006E2DCD" w:rsidP="006E2DCD">
      <w:pPr>
        <w:pStyle w:val="Tekstpodstawowy"/>
        <w:ind w:left="284" w:hanging="284"/>
        <w:jc w:val="both"/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</w:pPr>
      <w:r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Klauzula fakultatywna w </w:t>
      </w:r>
      <w:r w:rsidR="0027420A" w:rsidRPr="0027420A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OPZ przyjmuje brzmienie: </w:t>
      </w:r>
    </w:p>
    <w:p w14:paraId="63A9D90B" w14:textId="02022A13" w:rsidR="0027420A" w:rsidRPr="0027420A" w:rsidRDefault="0027420A" w:rsidP="006E2DCD">
      <w:pPr>
        <w:pStyle w:val="Tekstpodstawowy"/>
        <w:ind w:left="284" w:hanging="284"/>
        <w:jc w:val="both"/>
        <w:rPr>
          <w:rFonts w:cs="Segoe UI"/>
          <w:b/>
          <w:bCs/>
          <w:color w:val="1F4E79" w:themeColor="accent5" w:themeShade="80"/>
          <w:sz w:val="22"/>
        </w:rPr>
      </w:pPr>
      <w:r w:rsidRPr="0027420A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„ W </w:t>
      </w:r>
      <w:r w:rsidR="006E2DCD" w:rsidRPr="006E2DCD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ramach ubezpieczenia AC </w:t>
      </w:r>
      <w:r w:rsidR="00E657CE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>w</w:t>
      </w:r>
      <w:r w:rsidR="006E2DCD" w:rsidRPr="006E2DCD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>ykonawca zorganizuje usługę zapewniającą w przypadku uszkodzeni</w:t>
      </w:r>
      <w:r w:rsidR="006E2DCD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>a</w:t>
      </w:r>
      <w:r w:rsidR="006E2DCD" w:rsidRPr="006E2DCD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 xml:space="preserve"> pojazdu osobowego jego odbiór  z miejsca wskazanego przez zamawiającego, naprawę pojazdu oraz podstawienie  pojazdu zastępczego do miejsca wskazanego przez zamawiającego. Po dokonanej naprawie wykonawca  odbiera pojazd zastępczy z warsztatu, w którym naprawiany był pojazd uszkodzony.  Na czas naprawy </w:t>
      </w:r>
      <w:r w:rsidR="00E657CE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>w</w:t>
      </w:r>
      <w:r w:rsidR="006E2DCD" w:rsidRPr="006E2DCD">
        <w:rPr>
          <w:rFonts w:ascii="Segoe UI" w:hAnsi="Segoe UI" w:cs="Segoe UI"/>
          <w:b/>
          <w:bCs/>
          <w:color w:val="1F4E79" w:themeColor="accent5" w:themeShade="80"/>
          <w:sz w:val="22"/>
          <w:szCs w:val="22"/>
        </w:rPr>
        <w:t>ykonawca pokryje koszty wynajmu pojazdu zastępczego. Zakres terytorialny: RP.”</w:t>
      </w:r>
    </w:p>
    <w:p w14:paraId="56459434" w14:textId="77777777" w:rsidR="000E6BD4" w:rsidRDefault="000E6BD4" w:rsidP="0027420A">
      <w:pPr>
        <w:suppressAutoHyphens/>
        <w:spacing w:after="0" w:line="240" w:lineRule="auto"/>
        <w:ind w:left="284" w:hanging="284"/>
        <w:jc w:val="both"/>
        <w:rPr>
          <w:rFonts w:ascii="Segoe UI" w:hAnsi="Segoe UI" w:cs="Segoe UI"/>
          <w:lang w:eastAsia="ar-SA"/>
        </w:rPr>
      </w:pPr>
    </w:p>
    <w:p w14:paraId="12B8C47F" w14:textId="65F7B614" w:rsidR="008275C9" w:rsidRPr="00A35466" w:rsidRDefault="0027420A" w:rsidP="000E6BD4">
      <w:pPr>
        <w:suppressAutoHyphens/>
        <w:spacing w:after="0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27420A">
        <w:rPr>
          <w:rFonts w:ascii="Segoe UI" w:hAnsi="Segoe UI" w:cs="Segoe UI"/>
          <w:lang w:eastAsia="ar-SA"/>
        </w:rPr>
        <w:t xml:space="preserve">Powyższe należy uwzględnić składając ofertę. </w:t>
      </w:r>
    </w:p>
    <w:sectPr w:rsidR="008275C9" w:rsidRPr="00A35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C4DA" w14:textId="77777777" w:rsidR="00F43DBB" w:rsidRDefault="00F43DBB" w:rsidP="00120FD6">
      <w:pPr>
        <w:spacing w:after="0" w:line="240" w:lineRule="auto"/>
      </w:pPr>
      <w:r>
        <w:separator/>
      </w:r>
    </w:p>
  </w:endnote>
  <w:endnote w:type="continuationSeparator" w:id="0">
    <w:p w14:paraId="670897DD" w14:textId="77777777" w:rsidR="00F43DBB" w:rsidRDefault="00F43DBB" w:rsidP="001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885B" w14:textId="77777777" w:rsidR="00120FD6" w:rsidRDefault="00120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012" w14:textId="77777777" w:rsidR="00120FD6" w:rsidRDefault="00120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6FE2" w14:textId="77777777" w:rsidR="00120FD6" w:rsidRDefault="0012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F476" w14:textId="77777777" w:rsidR="00F43DBB" w:rsidRDefault="00F43DBB" w:rsidP="00120FD6">
      <w:pPr>
        <w:spacing w:after="0" w:line="240" w:lineRule="auto"/>
      </w:pPr>
      <w:r>
        <w:separator/>
      </w:r>
    </w:p>
  </w:footnote>
  <w:footnote w:type="continuationSeparator" w:id="0">
    <w:p w14:paraId="6B63594E" w14:textId="77777777" w:rsidR="00F43DBB" w:rsidRDefault="00F43DBB" w:rsidP="0012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BF80" w14:textId="77777777" w:rsidR="00120FD6" w:rsidRDefault="00120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BF90" w14:textId="07CCB335" w:rsidR="00120FD6" w:rsidRDefault="00120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C59168" wp14:editId="488552C8">
          <wp:simplePos x="0" y="0"/>
          <wp:positionH relativeFrom="page">
            <wp:posOffset>668655</wp:posOffset>
          </wp:positionH>
          <wp:positionV relativeFrom="paragraph">
            <wp:posOffset>-85725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7FB5" w14:textId="77777777" w:rsidR="00120FD6" w:rsidRDefault="00120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4F43"/>
    <w:multiLevelType w:val="hybridMultilevel"/>
    <w:tmpl w:val="EDE04C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024CCDE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" w15:restartNumberingAfterBreak="0">
    <w:nsid w:val="2AC75572"/>
    <w:multiLevelType w:val="hybridMultilevel"/>
    <w:tmpl w:val="F8D47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634"/>
    <w:multiLevelType w:val="hybridMultilevel"/>
    <w:tmpl w:val="FB4A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77EB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209E"/>
    <w:multiLevelType w:val="multilevel"/>
    <w:tmpl w:val="2DAEE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5C11E0"/>
    <w:multiLevelType w:val="hybridMultilevel"/>
    <w:tmpl w:val="20C2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1F4042"/>
    <w:multiLevelType w:val="hybridMultilevel"/>
    <w:tmpl w:val="DBF270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488EF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FF585D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20274">
    <w:abstractNumId w:val="3"/>
  </w:num>
  <w:num w:numId="2" w16cid:durableId="1567257988">
    <w:abstractNumId w:val="5"/>
  </w:num>
  <w:num w:numId="3" w16cid:durableId="1415669381">
    <w:abstractNumId w:val="11"/>
  </w:num>
  <w:num w:numId="4" w16cid:durableId="1083142273">
    <w:abstractNumId w:val="2"/>
  </w:num>
  <w:num w:numId="5" w16cid:durableId="1144128523">
    <w:abstractNumId w:val="9"/>
  </w:num>
  <w:num w:numId="6" w16cid:durableId="94835140">
    <w:abstractNumId w:val="0"/>
  </w:num>
  <w:num w:numId="7" w16cid:durableId="893811095">
    <w:abstractNumId w:val="10"/>
  </w:num>
  <w:num w:numId="8" w16cid:durableId="2060283810">
    <w:abstractNumId w:val="1"/>
  </w:num>
  <w:num w:numId="9" w16cid:durableId="561210940">
    <w:abstractNumId w:val="6"/>
  </w:num>
  <w:num w:numId="10" w16cid:durableId="8192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45670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2267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36"/>
    <w:rsid w:val="000B631A"/>
    <w:rsid w:val="000E6BD4"/>
    <w:rsid w:val="00120FD6"/>
    <w:rsid w:val="0027420A"/>
    <w:rsid w:val="00343453"/>
    <w:rsid w:val="003A45BC"/>
    <w:rsid w:val="003B0D1D"/>
    <w:rsid w:val="003E7EC4"/>
    <w:rsid w:val="004F04DD"/>
    <w:rsid w:val="005556B5"/>
    <w:rsid w:val="005A2811"/>
    <w:rsid w:val="005A3BAB"/>
    <w:rsid w:val="0064772F"/>
    <w:rsid w:val="00671650"/>
    <w:rsid w:val="006E2DCD"/>
    <w:rsid w:val="007D696F"/>
    <w:rsid w:val="0080772C"/>
    <w:rsid w:val="008275C9"/>
    <w:rsid w:val="00832D97"/>
    <w:rsid w:val="008E0AEA"/>
    <w:rsid w:val="00966F36"/>
    <w:rsid w:val="0098515E"/>
    <w:rsid w:val="00A119B0"/>
    <w:rsid w:val="00A35466"/>
    <w:rsid w:val="00AA4E3A"/>
    <w:rsid w:val="00C80839"/>
    <w:rsid w:val="00CC4455"/>
    <w:rsid w:val="00CF1A0F"/>
    <w:rsid w:val="00D576B1"/>
    <w:rsid w:val="00E02072"/>
    <w:rsid w:val="00E12A4C"/>
    <w:rsid w:val="00E21B8E"/>
    <w:rsid w:val="00E4336B"/>
    <w:rsid w:val="00E657CE"/>
    <w:rsid w:val="00F36FB7"/>
    <w:rsid w:val="00F43DBB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58656A"/>
  <w15:chartTrackingRefBased/>
  <w15:docId w15:val="{4A8A0F2B-9186-4DC2-AEB7-D78C579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7D696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D696F"/>
    <w:rPr>
      <w:b/>
      <w:bCs/>
    </w:rPr>
  </w:style>
  <w:style w:type="paragraph" w:styleId="Akapitzlist">
    <w:name w:val="List Paragraph"/>
    <w:aliases w:val="normalny tekst,Preambuła,T_SZ_List Paragraph,Wypunktowanie,ISCG Numerowanie,lp1,CW_Lista,maz_wyliczenie,opis dzialania,K-P_odwolanie,A_wyliczenie,Akapit z listą 1,Table of contents numbered,Akapit z listą5,Numerowanie,BulletC,Wyliczanie"/>
    <w:basedOn w:val="Normalny"/>
    <w:link w:val="AkapitzlistZnak"/>
    <w:uiPriority w:val="34"/>
    <w:qFormat/>
    <w:rsid w:val="008E0AEA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aliases w:val="normalny tekst Znak,Preambuła Znak,T_SZ_List Paragraph Znak,Wypunktowanie Znak,ISCG Numerowanie Znak,lp1 Znak,CW_Lista Znak,maz_wyliczenie Znak,opis dzialania Znak,K-P_odwolanie Znak,A_wyliczenie Znak,Akapit z listą 1 Znak"/>
    <w:link w:val="Akapitzlist"/>
    <w:uiPriority w:val="34"/>
    <w:qFormat/>
    <w:locked/>
    <w:rsid w:val="008E0AEA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FD6"/>
  </w:style>
  <w:style w:type="paragraph" w:styleId="Stopka">
    <w:name w:val="footer"/>
    <w:basedOn w:val="Normalny"/>
    <w:link w:val="Stopka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FD6"/>
  </w:style>
  <w:style w:type="paragraph" w:customStyle="1" w:styleId="v1msonormal">
    <w:name w:val="v1msonormal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742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6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6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Krysiak</dc:creator>
  <cp:keywords/>
  <dc:description/>
  <cp:lastModifiedBy>Marta Batowska</cp:lastModifiedBy>
  <cp:revision>2</cp:revision>
  <dcterms:created xsi:type="dcterms:W3CDTF">2023-03-20T11:04:00Z</dcterms:created>
  <dcterms:modified xsi:type="dcterms:W3CDTF">2023-03-20T11:04:00Z</dcterms:modified>
</cp:coreProperties>
</file>